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ACFB">
      <w:bookmarkStart w:id="1" w:name="_GoBack"/>
    </w:p>
    <w:p w14:paraId="4E57B9F3">
      <w:pPr>
        <w:spacing w:line="540" w:lineRule="exact"/>
        <w:jc w:val="center"/>
        <w:rPr>
          <w:rFonts w:hint="default" w:ascii="Times New Roman" w:hAnsi="Times New Roman" w:eastAsia="华文中宋" w:cs="Times New Roman"/>
          <w:b/>
          <w:kern w:val="0"/>
          <w:sz w:val="52"/>
          <w:szCs w:val="52"/>
        </w:rPr>
      </w:pPr>
    </w:p>
    <w:p w14:paraId="41374EB8">
      <w:pPr>
        <w:spacing w:line="540" w:lineRule="exact"/>
        <w:rPr>
          <w:rFonts w:hint="default" w:ascii="Times New Roman" w:hAnsi="Times New Roman" w:eastAsia="华文中宋" w:cs="Times New Roman"/>
          <w:b/>
          <w:kern w:val="0"/>
          <w:sz w:val="52"/>
          <w:szCs w:val="52"/>
        </w:rPr>
      </w:pPr>
    </w:p>
    <w:p w14:paraId="3E81E912">
      <w:pPr>
        <w:spacing w:line="540" w:lineRule="exact"/>
        <w:jc w:val="center"/>
        <w:rPr>
          <w:rFonts w:hint="default" w:ascii="Times New Roman" w:hAnsi="Times New Roman" w:eastAsia="华文中宋" w:cs="Times New Roman"/>
          <w:b/>
          <w:kern w:val="0"/>
          <w:sz w:val="52"/>
          <w:szCs w:val="52"/>
        </w:rPr>
      </w:pPr>
    </w:p>
    <w:p w14:paraId="34D1C405">
      <w:pPr>
        <w:spacing w:line="540" w:lineRule="exact"/>
        <w:jc w:val="left"/>
        <w:rPr>
          <w:rFonts w:hint="default" w:ascii="Times New Roman" w:hAnsi="Times New Roman" w:eastAsia="方正小标宋_GBK" w:cs="Times New Roman"/>
          <w:kern w:val="0"/>
          <w:sz w:val="48"/>
          <w:szCs w:val="48"/>
        </w:rPr>
      </w:pPr>
    </w:p>
    <w:p w14:paraId="532A741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托里县哈图镇卫生院2024年</w:t>
      </w:r>
    </w:p>
    <w:p w14:paraId="638DCC70">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基本公共卫生服务补助资金项目支出</w:t>
      </w:r>
    </w:p>
    <w:p w14:paraId="110D8F9E">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14:paraId="67D6F63C">
      <w:pPr>
        <w:spacing w:line="540" w:lineRule="exact"/>
        <w:jc w:val="center"/>
        <w:rPr>
          <w:rFonts w:hint="default" w:ascii="Times New Roman" w:hAnsi="Times New Roman" w:eastAsia="华文中宋" w:cs="Times New Roman"/>
          <w:b/>
          <w:kern w:val="0"/>
          <w:sz w:val="52"/>
          <w:szCs w:val="52"/>
        </w:rPr>
      </w:pPr>
    </w:p>
    <w:p w14:paraId="423E1A38">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FC81CDA">
      <w:pPr>
        <w:spacing w:line="540" w:lineRule="exact"/>
        <w:jc w:val="center"/>
        <w:rPr>
          <w:rFonts w:hint="default" w:ascii="Times New Roman" w:hAnsi="Times New Roman" w:eastAsia="仿宋_GB2312" w:cs="Times New Roman"/>
          <w:kern w:val="0"/>
          <w:sz w:val="30"/>
          <w:szCs w:val="30"/>
        </w:rPr>
      </w:pPr>
    </w:p>
    <w:p w14:paraId="1451E108">
      <w:pPr>
        <w:spacing w:line="540" w:lineRule="exact"/>
        <w:jc w:val="center"/>
        <w:rPr>
          <w:rFonts w:hint="default" w:ascii="Times New Roman" w:hAnsi="Times New Roman" w:eastAsia="仿宋_GB2312" w:cs="Times New Roman"/>
          <w:kern w:val="0"/>
          <w:sz w:val="30"/>
          <w:szCs w:val="30"/>
        </w:rPr>
      </w:pPr>
    </w:p>
    <w:p w14:paraId="2EEB8A5E">
      <w:pPr>
        <w:spacing w:line="540" w:lineRule="exact"/>
        <w:jc w:val="center"/>
        <w:rPr>
          <w:rFonts w:hint="default" w:ascii="Times New Roman" w:hAnsi="Times New Roman" w:eastAsia="仿宋_GB2312" w:cs="Times New Roman"/>
          <w:kern w:val="0"/>
          <w:sz w:val="30"/>
          <w:szCs w:val="30"/>
        </w:rPr>
      </w:pPr>
    </w:p>
    <w:p w14:paraId="293A0096">
      <w:pPr>
        <w:pStyle w:val="10"/>
        <w:rPr>
          <w:rFonts w:hint="default" w:ascii="Times New Roman" w:hAnsi="Times New Roman" w:cs="Times New Roman"/>
        </w:rPr>
      </w:pPr>
    </w:p>
    <w:p w14:paraId="068365DC">
      <w:pPr>
        <w:spacing w:line="540" w:lineRule="exact"/>
        <w:jc w:val="center"/>
        <w:rPr>
          <w:rFonts w:hint="default" w:ascii="Times New Roman" w:hAnsi="Times New Roman" w:eastAsia="仿宋_GB2312" w:cs="Times New Roman"/>
          <w:kern w:val="0"/>
          <w:sz w:val="30"/>
          <w:szCs w:val="30"/>
        </w:rPr>
      </w:pPr>
    </w:p>
    <w:p w14:paraId="3EF5DDD3">
      <w:pPr>
        <w:spacing w:line="540" w:lineRule="exact"/>
        <w:rPr>
          <w:rFonts w:hint="default" w:ascii="Times New Roman" w:hAnsi="Times New Roman" w:eastAsia="仿宋_GB2312" w:cs="Times New Roman"/>
          <w:kern w:val="0"/>
          <w:sz w:val="30"/>
          <w:szCs w:val="30"/>
        </w:rPr>
      </w:pPr>
    </w:p>
    <w:p w14:paraId="4424A42D">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drawing>
          <wp:anchor distT="0" distB="0" distL="114300" distR="114300" simplePos="0" relativeHeight="251659264" behindDoc="1" locked="0" layoutInCell="1" allowOverlap="1">
            <wp:simplePos x="0" y="0"/>
            <wp:positionH relativeFrom="column">
              <wp:posOffset>1921510</wp:posOffset>
            </wp:positionH>
            <wp:positionV relativeFrom="paragraph">
              <wp:posOffset>365125</wp:posOffset>
            </wp:positionV>
            <wp:extent cx="1666875" cy="1666875"/>
            <wp:effectExtent l="0" t="0" r="0" b="0"/>
            <wp:wrapNone/>
            <wp:docPr id="1" name="图片 1" descr="托里县哈图镇卫生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托里县哈图镇卫生院"/>
                    <pic:cNvPicPr>
                      <a:picLocks noChangeAspect="1"/>
                    </pic:cNvPicPr>
                  </pic:nvPicPr>
                  <pic:blipFill>
                    <a:blip r:embed="rId5"/>
                    <a:stretch>
                      <a:fillRect/>
                    </a:stretch>
                  </pic:blipFill>
                  <pic:spPr>
                    <a:xfrm>
                      <a:off x="0" y="0"/>
                      <a:ext cx="1666875" cy="1666875"/>
                    </a:xfrm>
                    <a:prstGeom prst="rect">
                      <a:avLst/>
                    </a:prstGeom>
                  </pic:spPr>
                </pic:pic>
              </a:graphicData>
            </a:graphic>
          </wp:anchor>
        </w:drawing>
      </w:r>
      <w:r>
        <w:rPr>
          <w:rFonts w:hint="default" w:ascii="Times New Roman" w:hAnsi="Times New Roman" w:eastAsia="仿宋_GB2312" w:cs="Times New Roman"/>
          <w:kern w:val="0"/>
          <w:sz w:val="36"/>
          <w:szCs w:val="36"/>
        </w:rPr>
        <w:t>项目名称：托里县哈图镇卫生院2024年基本公共卫生服务补助资金</w:t>
      </w:r>
    </w:p>
    <w:p w14:paraId="64A0436E">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w:t>
      </w:r>
      <w:r>
        <w:rPr>
          <w:rFonts w:hint="eastAsia" w:eastAsia="仿宋_GB2312" w:cs="Times New Roman"/>
          <w:kern w:val="0"/>
          <w:sz w:val="36"/>
          <w:szCs w:val="36"/>
          <w:lang w:val="en-US" w:eastAsia="zh-CN"/>
        </w:rPr>
        <w:t>托里县哈图镇卫生院</w:t>
      </w:r>
    </w:p>
    <w:p w14:paraId="4B0BD94E">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w:t>
      </w:r>
      <w:r>
        <w:rPr>
          <w:rFonts w:hint="eastAsia" w:eastAsia="仿宋_GB2312" w:cs="Times New Roman"/>
          <w:kern w:val="0"/>
          <w:sz w:val="36"/>
          <w:szCs w:val="36"/>
          <w:lang w:val="en-US" w:eastAsia="zh-CN"/>
        </w:rPr>
        <w:t>托里县卫生健康委员会</w:t>
      </w:r>
    </w:p>
    <w:p w14:paraId="482CEDA6">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w:t>
      </w:r>
      <w:r>
        <w:rPr>
          <w:rFonts w:hint="eastAsia" w:eastAsia="仿宋_GB2312" w:cs="Times New Roman"/>
          <w:kern w:val="0"/>
          <w:sz w:val="36"/>
          <w:szCs w:val="36"/>
          <w:lang w:val="en-US" w:eastAsia="zh-CN"/>
        </w:rPr>
        <w:t>窦鑫</w:t>
      </w:r>
    </w:p>
    <w:p w14:paraId="1ED39C3E">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21</w:t>
      </w:r>
      <w:r>
        <w:rPr>
          <w:rFonts w:hint="default" w:ascii="Times New Roman" w:hAnsi="Times New Roman" w:eastAsia="仿宋_GB2312" w:cs="Times New Roman"/>
          <w:kern w:val="0"/>
          <w:sz w:val="36"/>
          <w:szCs w:val="36"/>
        </w:rPr>
        <w:t>日</w:t>
      </w:r>
    </w:p>
    <w:p w14:paraId="25BC6E8B">
      <w:pPr>
        <w:spacing w:line="540" w:lineRule="exact"/>
        <w:jc w:val="center"/>
        <w:rPr>
          <w:rFonts w:hint="default" w:ascii="Times New Roman" w:hAnsi="Times New Roman" w:eastAsia="仿宋_GB2312" w:cs="Times New Roman"/>
          <w:kern w:val="0"/>
          <w:sz w:val="30"/>
          <w:szCs w:val="30"/>
        </w:rPr>
      </w:pPr>
    </w:p>
    <w:p w14:paraId="0547CB57">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71D37A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1FE4D11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2EDCDBBA">
      <w:pPr>
        <w:spacing w:line="560" w:lineRule="exact"/>
        <w:ind w:firstLine="640" w:firstLineChars="200"/>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实施国家基本公共卫生服务项目是促进基本公共卫生服务逐步均等化的重要内容，是我国公共卫生领域的一项长期制度安排。国家基本公共卫生服务项目主要由乡镇卫生院，村卫生室和社区卫生服务中心等基层医疗卫生机构免费为居民提供，卫生部制定了《国家基本公共卫生服务规范》，对各项服务对象，内容，流程，要求，考核指标等作出了规定。项目自2009年启动以来，在全国范围内得到了广泛开展。按照中央转移地方专项转移支付基本公共卫生服务项目整体绩效目标和区域绩效目标，依据《国家基本公共卫生服务规范（第三版）》促进公共卫生服务逐步均等化的重要内容，是深化医药卫生体制改革的重要工作。</w:t>
      </w:r>
    </w:p>
    <w:p w14:paraId="6B857785">
      <w:pPr>
        <w:spacing w:line="560" w:lineRule="exact"/>
        <w:ind w:firstLine="640" w:firstLineChars="200"/>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2024年托里县托里镇卫生院根据塔地财社【2023】93号、塔地财社【2023】94号、塔地财社【2024】10号、塔地财社【2024】20号、塔地财社【2024】24号文件《关于拨付2023年中央基本公共卫生服务补助资金的通知》通过实施国家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国家和各地区针对主要传染病、慢性病、地方病、职业病等重大疾病和严重威胁妇女、儿童等重点人群的健康问题以及突发公共卫生事件预防和处置需要，制定和实施重大公共卫生服务项目。</w:t>
      </w:r>
    </w:p>
    <w:p w14:paraId="1E08B297">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E57B9BD">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项目主要内容：基本公共卫生服务补助资金项目内容：建立居民健康档案、健康教育、预防接种、儿童健康管理、孕产妇健康管理、65岁以上老年人及残疾低保等重点人群健康管理、妇女健康管理、慢性病（高血压、2型糖尿病）患者健康管理、重性精神疾病患者健康管理、传染病及突发公共卫生事件报告和处理、中医药健康管理、卫生监督协管、健康素养等。实施范围：托里镇内常住人口及在我镇连续居住半年以上的流动人口，均可免费享受基本公共卫生服务，以0-6岁儿童、孕产妇、老年人、慢性病患者人群为重点。完成电子健康档案建档人数</w:t>
      </w:r>
      <w:r>
        <w:rPr>
          <w:rFonts w:hint="eastAsia" w:ascii="仿宋_GB2312" w:hAnsi="仿宋_GB2312" w:eastAsia="仿宋_GB2312" w:cs="仿宋_GB2312"/>
          <w:b w:val="0"/>
          <w:bCs w:val="0"/>
          <w:color w:val="auto"/>
          <w:kern w:val="0"/>
          <w:sz w:val="32"/>
          <w:szCs w:val="32"/>
          <w:lang w:val="en-US" w:eastAsia="zh-CN" w:bidi="ar-SA"/>
        </w:rPr>
        <w:t>2880</w:t>
      </w:r>
      <w:r>
        <w:rPr>
          <w:rFonts w:hint="default" w:ascii="仿宋_GB2312" w:hAnsi="仿宋_GB2312" w:eastAsia="仿宋_GB2312" w:cs="仿宋_GB2312"/>
          <w:b w:val="0"/>
          <w:bCs w:val="0"/>
          <w:color w:val="auto"/>
          <w:kern w:val="0"/>
          <w:sz w:val="32"/>
          <w:szCs w:val="32"/>
          <w:lang w:val="en-US" w:eastAsia="zh-CN" w:bidi="ar-SA"/>
        </w:rPr>
        <w:t>人；高血压患者管理人数</w:t>
      </w:r>
      <w:r>
        <w:rPr>
          <w:rFonts w:hint="eastAsia" w:ascii="仿宋_GB2312" w:hAnsi="仿宋_GB2312" w:eastAsia="仿宋_GB2312" w:cs="仿宋_GB2312"/>
          <w:b w:val="0"/>
          <w:bCs w:val="0"/>
          <w:color w:val="auto"/>
          <w:kern w:val="0"/>
          <w:sz w:val="32"/>
          <w:szCs w:val="32"/>
          <w:lang w:val="en-US" w:eastAsia="zh-CN" w:bidi="ar-SA"/>
        </w:rPr>
        <w:t>141</w:t>
      </w:r>
      <w:r>
        <w:rPr>
          <w:rFonts w:hint="default" w:ascii="仿宋_GB2312" w:hAnsi="仿宋_GB2312" w:eastAsia="仿宋_GB2312" w:cs="仿宋_GB2312"/>
          <w:b w:val="0"/>
          <w:bCs w:val="0"/>
          <w:color w:val="auto"/>
          <w:kern w:val="0"/>
          <w:sz w:val="32"/>
          <w:szCs w:val="32"/>
          <w:lang w:val="en-US" w:eastAsia="zh-CN" w:bidi="ar-SA"/>
        </w:rPr>
        <w:t>人；糖尿病健康管理人数</w:t>
      </w:r>
      <w:r>
        <w:rPr>
          <w:rFonts w:hint="eastAsia" w:ascii="仿宋_GB2312" w:hAnsi="仿宋_GB2312" w:eastAsia="仿宋_GB2312" w:cs="仿宋_GB2312"/>
          <w:b w:val="0"/>
          <w:bCs w:val="0"/>
          <w:color w:val="auto"/>
          <w:kern w:val="0"/>
          <w:sz w:val="32"/>
          <w:szCs w:val="32"/>
          <w:lang w:val="en-US" w:eastAsia="zh-CN" w:bidi="ar-SA"/>
        </w:rPr>
        <w:t>17</w:t>
      </w:r>
      <w:r>
        <w:rPr>
          <w:rFonts w:hint="default" w:ascii="仿宋_GB2312" w:hAnsi="仿宋_GB2312" w:eastAsia="仿宋_GB2312" w:cs="仿宋_GB2312"/>
          <w:b w:val="0"/>
          <w:bCs w:val="0"/>
          <w:color w:val="auto"/>
          <w:kern w:val="0"/>
          <w:sz w:val="32"/>
          <w:szCs w:val="32"/>
          <w:lang w:val="en-US" w:eastAsia="zh-CN" w:bidi="ar-SA"/>
        </w:rPr>
        <w:t>人；严重精神障碍患者规范管理人数</w:t>
      </w:r>
      <w:r>
        <w:rPr>
          <w:rFonts w:hint="eastAsia" w:ascii="仿宋_GB2312" w:hAnsi="仿宋_GB2312" w:eastAsia="仿宋_GB2312" w:cs="仿宋_GB2312"/>
          <w:b w:val="0"/>
          <w:bCs w:val="0"/>
          <w:color w:val="auto"/>
          <w:kern w:val="0"/>
          <w:sz w:val="32"/>
          <w:szCs w:val="32"/>
          <w:lang w:val="en-US" w:eastAsia="zh-CN" w:bidi="ar-SA"/>
        </w:rPr>
        <w:t>5</w:t>
      </w:r>
      <w:r>
        <w:rPr>
          <w:rFonts w:hint="default" w:ascii="仿宋_GB2312" w:hAnsi="仿宋_GB2312" w:eastAsia="仿宋_GB2312" w:cs="仿宋_GB2312"/>
          <w:b w:val="0"/>
          <w:bCs w:val="0"/>
          <w:color w:val="auto"/>
          <w:kern w:val="0"/>
          <w:sz w:val="32"/>
          <w:szCs w:val="32"/>
          <w:lang w:val="en-US" w:eastAsia="zh-CN" w:bidi="ar-SA"/>
        </w:rPr>
        <w:t>人；电子健康档案人建档率</w:t>
      </w:r>
      <w:r>
        <w:rPr>
          <w:rFonts w:hint="eastAsia" w:ascii="仿宋_GB2312" w:hAnsi="仿宋_GB2312" w:eastAsia="仿宋_GB2312" w:cs="仿宋_GB2312"/>
          <w:b w:val="0"/>
          <w:bCs w:val="0"/>
          <w:color w:val="auto"/>
          <w:kern w:val="0"/>
          <w:sz w:val="32"/>
          <w:szCs w:val="32"/>
          <w:lang w:val="en-US" w:eastAsia="zh-CN" w:bidi="ar-SA"/>
        </w:rPr>
        <w:t>95</w:t>
      </w:r>
      <w:r>
        <w:rPr>
          <w:rFonts w:hint="default" w:ascii="仿宋_GB2312" w:hAnsi="仿宋_GB2312" w:eastAsia="仿宋_GB2312" w:cs="仿宋_GB2312"/>
          <w:b w:val="0"/>
          <w:bCs w:val="0"/>
          <w:color w:val="auto"/>
          <w:kern w:val="0"/>
          <w:sz w:val="32"/>
          <w:szCs w:val="32"/>
          <w:lang w:val="en-US" w:eastAsia="zh-CN" w:bidi="ar-SA"/>
        </w:rPr>
        <w:t>%；高血压患者管理率</w:t>
      </w:r>
      <w:r>
        <w:rPr>
          <w:rFonts w:hint="eastAsia" w:ascii="仿宋_GB2312" w:hAnsi="仿宋_GB2312" w:eastAsia="仿宋_GB2312" w:cs="仿宋_GB2312"/>
          <w:b w:val="0"/>
          <w:bCs w:val="0"/>
          <w:color w:val="auto"/>
          <w:kern w:val="0"/>
          <w:sz w:val="32"/>
          <w:szCs w:val="32"/>
          <w:lang w:val="en-US" w:eastAsia="zh-CN" w:bidi="ar-SA"/>
        </w:rPr>
        <w:t>95</w:t>
      </w:r>
      <w:r>
        <w:rPr>
          <w:rFonts w:hint="default" w:ascii="仿宋_GB2312" w:hAnsi="仿宋_GB2312" w:eastAsia="仿宋_GB2312" w:cs="仿宋_GB2312"/>
          <w:b w:val="0"/>
          <w:bCs w:val="0"/>
          <w:color w:val="auto"/>
          <w:kern w:val="0"/>
          <w:sz w:val="32"/>
          <w:szCs w:val="32"/>
          <w:lang w:val="en-US" w:eastAsia="zh-CN" w:bidi="ar-SA"/>
        </w:rPr>
        <w:t>%；减轻居民健康体检及日常健康管理费用；缩小城乡居民公共卫生服务差距。</w:t>
      </w:r>
    </w:p>
    <w:p w14:paraId="6A1747AA">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项目实施情况：2024年基本公共卫生服务补助资金，截止2024年12月31日已经支付12.55万元，项目已经完成了电子健康档案建档2880人，高血压患者管理1</w:t>
      </w:r>
      <w:r>
        <w:rPr>
          <w:rFonts w:hint="eastAsia" w:ascii="仿宋_GB2312" w:hAnsi="仿宋_GB2312" w:eastAsia="仿宋_GB2312" w:cs="仿宋_GB2312"/>
          <w:b w:val="0"/>
          <w:bCs w:val="0"/>
          <w:color w:val="auto"/>
          <w:kern w:val="0"/>
          <w:sz w:val="32"/>
          <w:szCs w:val="32"/>
          <w:lang w:val="en-US" w:eastAsia="zh-CN" w:bidi="ar-SA"/>
        </w:rPr>
        <w:t>41</w:t>
      </w:r>
      <w:r>
        <w:rPr>
          <w:rFonts w:hint="default" w:ascii="仿宋_GB2312" w:hAnsi="仿宋_GB2312" w:eastAsia="仿宋_GB2312" w:cs="仿宋_GB2312"/>
          <w:b w:val="0"/>
          <w:bCs w:val="0"/>
          <w:color w:val="auto"/>
          <w:kern w:val="0"/>
          <w:sz w:val="32"/>
          <w:szCs w:val="32"/>
          <w:lang w:val="en-US" w:eastAsia="zh-CN" w:bidi="ar-SA"/>
        </w:rPr>
        <w:t>人、糖尿病健康管理</w:t>
      </w:r>
      <w:r>
        <w:rPr>
          <w:rFonts w:hint="eastAsia" w:ascii="仿宋_GB2312" w:hAnsi="仿宋_GB2312" w:eastAsia="仿宋_GB2312" w:cs="仿宋_GB2312"/>
          <w:b w:val="0"/>
          <w:bCs w:val="0"/>
          <w:color w:val="auto"/>
          <w:kern w:val="0"/>
          <w:sz w:val="32"/>
          <w:szCs w:val="32"/>
          <w:lang w:val="en-US" w:eastAsia="zh-CN" w:bidi="ar-SA"/>
        </w:rPr>
        <w:t>17</w:t>
      </w:r>
      <w:r>
        <w:rPr>
          <w:rFonts w:hint="default" w:ascii="仿宋_GB2312" w:hAnsi="仿宋_GB2312" w:eastAsia="仿宋_GB2312" w:cs="仿宋_GB2312"/>
          <w:b w:val="0"/>
          <w:bCs w:val="0"/>
          <w:color w:val="auto"/>
          <w:kern w:val="0"/>
          <w:sz w:val="32"/>
          <w:szCs w:val="32"/>
          <w:lang w:val="en-US" w:eastAsia="zh-CN" w:bidi="ar-SA"/>
        </w:rPr>
        <w:t>人，严重精神障碍患者规范管理5人。各项服务的规范管理率大多达标，电子健康档案建档率100%，高血压患者规范管理率100%，糖尿病患者规范管理率100%，严重精神障碍患者规范管理率100%。资金支付及时率和项目完成时间均符合要求，居民满意度达90%，实现了缩小城乡居民公共卫生服务差距、提高公共卫生服务水平的社会效益目标</w:t>
      </w:r>
      <w:r>
        <w:rPr>
          <w:rFonts w:hint="eastAsia" w:ascii="仿宋_GB2312" w:hAnsi="仿宋_GB2312" w:eastAsia="仿宋_GB2312" w:cs="仿宋_GB2312"/>
          <w:b w:val="0"/>
          <w:bCs w:val="0"/>
          <w:color w:val="auto"/>
          <w:kern w:val="0"/>
          <w:sz w:val="32"/>
          <w:szCs w:val="32"/>
          <w:lang w:val="en-US" w:eastAsia="zh-CN" w:bidi="ar-SA"/>
        </w:rPr>
        <w:t>。</w:t>
      </w:r>
    </w:p>
    <w:p w14:paraId="3A9578B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141D13C4">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（1）资金投入情况</w:t>
      </w:r>
    </w:p>
    <w:p w14:paraId="4C6B96B5">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该项目年初预算数</w:t>
      </w:r>
      <w:r>
        <w:rPr>
          <w:rFonts w:hint="eastAsia" w:ascii="仿宋_GB2312" w:hAnsi="仿宋_GB2312" w:eastAsia="仿宋_GB2312" w:cs="仿宋_GB2312"/>
          <w:b w:val="0"/>
          <w:bCs w:val="0"/>
          <w:color w:val="auto"/>
          <w:kern w:val="0"/>
          <w:sz w:val="32"/>
          <w:szCs w:val="32"/>
          <w:lang w:val="en-US" w:eastAsia="zh-CN" w:bidi="ar-SA"/>
        </w:rPr>
        <w:t>8.92</w:t>
      </w:r>
      <w:r>
        <w:rPr>
          <w:rFonts w:hint="default" w:ascii="仿宋_GB2312" w:hAnsi="仿宋_GB2312" w:eastAsia="仿宋_GB2312" w:cs="仿宋_GB2312"/>
          <w:b w:val="0"/>
          <w:bCs w:val="0"/>
          <w:color w:val="auto"/>
          <w:kern w:val="0"/>
          <w:sz w:val="32"/>
          <w:szCs w:val="32"/>
          <w:lang w:val="en-US" w:eastAsia="zh-CN" w:bidi="ar-SA"/>
        </w:rPr>
        <w:t>万元，全年预算数</w:t>
      </w:r>
      <w:r>
        <w:rPr>
          <w:rFonts w:hint="eastAsia" w:ascii="仿宋_GB2312" w:hAnsi="仿宋_GB2312" w:eastAsia="仿宋_GB2312" w:cs="仿宋_GB2312"/>
          <w:b w:val="0"/>
          <w:bCs w:val="0"/>
          <w:color w:val="auto"/>
          <w:kern w:val="0"/>
          <w:sz w:val="32"/>
          <w:szCs w:val="32"/>
          <w:lang w:val="en-US" w:eastAsia="zh-CN" w:bidi="ar-SA"/>
        </w:rPr>
        <w:t>12.55</w:t>
      </w:r>
      <w:r>
        <w:rPr>
          <w:rFonts w:hint="default" w:ascii="仿宋_GB2312" w:hAnsi="仿宋_GB2312" w:eastAsia="仿宋_GB2312" w:cs="仿宋_GB2312"/>
          <w:b w:val="0"/>
          <w:bCs w:val="0"/>
          <w:color w:val="auto"/>
          <w:kern w:val="0"/>
          <w:sz w:val="32"/>
          <w:szCs w:val="32"/>
          <w:lang w:val="en-US" w:eastAsia="zh-CN" w:bidi="ar-SA"/>
        </w:rPr>
        <w:t>万元</w:t>
      </w:r>
      <w:r>
        <w:rPr>
          <w:rFonts w:hint="eastAsia" w:ascii="仿宋_GB2312" w:hAnsi="仿宋_GB2312" w:eastAsia="仿宋_GB2312" w:cs="仿宋_GB2312"/>
          <w:b w:val="0"/>
          <w:bCs w:val="0"/>
          <w:color w:val="auto"/>
          <w:kern w:val="0"/>
          <w:sz w:val="32"/>
          <w:szCs w:val="32"/>
          <w:lang w:val="en-US" w:eastAsia="zh-CN" w:bidi="ar-SA"/>
        </w:rPr>
        <w:t>（年终追加资金3.63万元）</w:t>
      </w:r>
      <w:r>
        <w:rPr>
          <w:rFonts w:hint="default" w:ascii="仿宋_GB2312" w:hAnsi="仿宋_GB2312" w:eastAsia="仿宋_GB2312" w:cs="仿宋_GB2312"/>
          <w:b w:val="0"/>
          <w:bCs w:val="0"/>
          <w:color w:val="auto"/>
          <w:kern w:val="0"/>
          <w:sz w:val="32"/>
          <w:szCs w:val="32"/>
          <w:lang w:val="en-US" w:eastAsia="zh-CN" w:bidi="ar-SA"/>
        </w:rPr>
        <w:t>，该项目资金已全部落实到位，资金来源为</w:t>
      </w:r>
      <w:r>
        <w:rPr>
          <w:rFonts w:hint="eastAsia" w:ascii="仿宋_GB2312" w:hAnsi="仿宋_GB2312" w:eastAsia="仿宋_GB2312" w:cs="仿宋_GB2312"/>
          <w:b w:val="0"/>
          <w:bCs w:val="0"/>
          <w:color w:val="auto"/>
          <w:kern w:val="0"/>
          <w:sz w:val="32"/>
          <w:szCs w:val="32"/>
          <w:lang w:val="en-US" w:eastAsia="zh-CN" w:bidi="ar-SA"/>
        </w:rPr>
        <w:t>财政拨款</w:t>
      </w:r>
      <w:r>
        <w:rPr>
          <w:rFonts w:hint="default" w:ascii="仿宋_GB2312" w:hAnsi="仿宋_GB2312" w:eastAsia="仿宋_GB2312" w:cs="仿宋_GB2312"/>
          <w:b w:val="0"/>
          <w:bCs w:val="0"/>
          <w:color w:val="auto"/>
          <w:kern w:val="0"/>
          <w:sz w:val="32"/>
          <w:szCs w:val="32"/>
          <w:lang w:val="en-US" w:eastAsia="zh-CN" w:bidi="ar-SA"/>
        </w:rPr>
        <w:t>。</w:t>
      </w:r>
    </w:p>
    <w:p w14:paraId="3B15A557">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（2）资金使用情况</w:t>
      </w:r>
    </w:p>
    <w:p w14:paraId="439EF087">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该项目年初预算数</w:t>
      </w:r>
      <w:r>
        <w:rPr>
          <w:rFonts w:hint="eastAsia" w:ascii="仿宋_GB2312" w:hAnsi="仿宋_GB2312" w:eastAsia="仿宋_GB2312" w:cs="仿宋_GB2312"/>
          <w:b w:val="0"/>
          <w:bCs w:val="0"/>
          <w:color w:val="auto"/>
          <w:kern w:val="0"/>
          <w:sz w:val="32"/>
          <w:szCs w:val="32"/>
          <w:lang w:val="en-US" w:eastAsia="zh-CN" w:bidi="ar-SA"/>
        </w:rPr>
        <w:t>8.92</w:t>
      </w:r>
      <w:r>
        <w:rPr>
          <w:rFonts w:hint="default" w:ascii="仿宋_GB2312" w:hAnsi="仿宋_GB2312" w:eastAsia="仿宋_GB2312" w:cs="仿宋_GB2312"/>
          <w:b w:val="0"/>
          <w:bCs w:val="0"/>
          <w:color w:val="auto"/>
          <w:kern w:val="0"/>
          <w:sz w:val="32"/>
          <w:szCs w:val="32"/>
          <w:lang w:val="en-US" w:eastAsia="zh-CN" w:bidi="ar-SA"/>
        </w:rPr>
        <w:t>万元，全年预算数</w:t>
      </w:r>
      <w:r>
        <w:rPr>
          <w:rFonts w:hint="eastAsia" w:ascii="仿宋_GB2312" w:hAnsi="仿宋_GB2312" w:eastAsia="仿宋_GB2312" w:cs="仿宋_GB2312"/>
          <w:b w:val="0"/>
          <w:bCs w:val="0"/>
          <w:color w:val="auto"/>
          <w:kern w:val="0"/>
          <w:sz w:val="32"/>
          <w:szCs w:val="32"/>
          <w:lang w:val="en-US" w:eastAsia="zh-CN" w:bidi="ar-SA"/>
        </w:rPr>
        <w:t>12.55</w:t>
      </w:r>
      <w:r>
        <w:rPr>
          <w:rFonts w:hint="default" w:ascii="仿宋_GB2312" w:hAnsi="仿宋_GB2312" w:eastAsia="仿宋_GB2312" w:cs="仿宋_GB2312"/>
          <w:b w:val="0"/>
          <w:bCs w:val="0"/>
          <w:color w:val="auto"/>
          <w:kern w:val="0"/>
          <w:sz w:val="32"/>
          <w:szCs w:val="32"/>
          <w:lang w:val="en-US" w:eastAsia="zh-CN" w:bidi="ar-SA"/>
        </w:rPr>
        <w:t>万元</w:t>
      </w:r>
      <w:r>
        <w:rPr>
          <w:rFonts w:hint="eastAsia" w:ascii="仿宋_GB2312" w:hAnsi="仿宋_GB2312" w:eastAsia="仿宋_GB2312" w:cs="仿宋_GB2312"/>
          <w:b w:val="0"/>
          <w:bCs w:val="0"/>
          <w:color w:val="auto"/>
          <w:kern w:val="0"/>
          <w:sz w:val="32"/>
          <w:szCs w:val="32"/>
          <w:lang w:val="en-US" w:eastAsia="zh-CN" w:bidi="ar-SA"/>
        </w:rPr>
        <w:t>（年终追加资金3.63万元）</w:t>
      </w:r>
      <w:r>
        <w:rPr>
          <w:rFonts w:hint="default" w:ascii="仿宋_GB2312" w:hAnsi="仿宋_GB2312" w:eastAsia="仿宋_GB2312" w:cs="仿宋_GB2312"/>
          <w:b w:val="0"/>
          <w:bCs w:val="0"/>
          <w:color w:val="auto"/>
          <w:kern w:val="0"/>
          <w:sz w:val="32"/>
          <w:szCs w:val="32"/>
          <w:lang w:val="en-US" w:eastAsia="zh-CN" w:bidi="ar-SA"/>
        </w:rPr>
        <w:t>，全年执行数</w:t>
      </w:r>
      <w:r>
        <w:rPr>
          <w:rFonts w:hint="eastAsia" w:ascii="仿宋_GB2312" w:hAnsi="仿宋_GB2312" w:eastAsia="仿宋_GB2312" w:cs="仿宋_GB2312"/>
          <w:b w:val="0"/>
          <w:bCs w:val="0"/>
          <w:color w:val="auto"/>
          <w:kern w:val="0"/>
          <w:sz w:val="32"/>
          <w:szCs w:val="32"/>
          <w:lang w:val="en-US" w:eastAsia="zh-CN" w:bidi="ar-SA"/>
        </w:rPr>
        <w:t>12.55</w:t>
      </w:r>
      <w:r>
        <w:rPr>
          <w:rFonts w:hint="default" w:ascii="仿宋_GB2312" w:hAnsi="仿宋_GB2312" w:eastAsia="仿宋_GB2312" w:cs="仿宋_GB2312"/>
          <w:b w:val="0"/>
          <w:bCs w:val="0"/>
          <w:color w:val="auto"/>
          <w:kern w:val="0"/>
          <w:sz w:val="32"/>
          <w:szCs w:val="32"/>
          <w:lang w:val="en-US" w:eastAsia="zh-CN" w:bidi="ar-SA"/>
        </w:rPr>
        <w:t>万元，预算执行率为</w:t>
      </w:r>
      <w:r>
        <w:rPr>
          <w:rFonts w:hint="eastAsia" w:ascii="仿宋_GB2312" w:hAnsi="仿宋_GB2312" w:eastAsia="仿宋_GB2312" w:cs="仿宋_GB2312"/>
          <w:b w:val="0"/>
          <w:bCs w:val="0"/>
          <w:color w:val="auto"/>
          <w:kern w:val="0"/>
          <w:sz w:val="32"/>
          <w:szCs w:val="32"/>
          <w:lang w:val="en-US" w:eastAsia="zh-CN" w:bidi="ar-SA"/>
        </w:rPr>
        <w:t>100</w:t>
      </w:r>
      <w:r>
        <w:rPr>
          <w:rFonts w:hint="default" w:ascii="仿宋_GB2312" w:hAnsi="仿宋_GB2312" w:eastAsia="仿宋_GB2312" w:cs="仿宋_GB2312"/>
          <w:b w:val="0"/>
          <w:bCs w:val="0"/>
          <w:color w:val="auto"/>
          <w:kern w:val="0"/>
          <w:sz w:val="32"/>
          <w:szCs w:val="32"/>
          <w:lang w:val="en-US" w:eastAsia="zh-CN" w:bidi="ar-SA"/>
        </w:rPr>
        <w:t>%，主要用于：基本公共卫生</w:t>
      </w:r>
      <w:r>
        <w:rPr>
          <w:rFonts w:hint="eastAsia" w:ascii="仿宋_GB2312" w:hAnsi="仿宋_GB2312" w:eastAsia="仿宋_GB2312" w:cs="仿宋_GB2312"/>
          <w:b w:val="0"/>
          <w:bCs w:val="0"/>
          <w:color w:val="auto"/>
          <w:kern w:val="0"/>
          <w:sz w:val="32"/>
          <w:szCs w:val="32"/>
          <w:lang w:val="en-US" w:eastAsia="zh-CN" w:bidi="ar-SA"/>
        </w:rPr>
        <w:t>服务</w:t>
      </w:r>
      <w:r>
        <w:rPr>
          <w:rFonts w:hint="default" w:ascii="仿宋_GB2312" w:hAnsi="仿宋_GB2312" w:eastAsia="仿宋_GB2312" w:cs="仿宋_GB2312"/>
          <w:b w:val="0"/>
          <w:bCs w:val="0"/>
          <w:color w:val="auto"/>
          <w:kern w:val="0"/>
          <w:sz w:val="32"/>
          <w:szCs w:val="32"/>
          <w:lang w:val="en-US" w:eastAsia="zh-CN" w:bidi="ar-SA"/>
        </w:rPr>
        <w:t>支付乡村医生聘用劳务费</w:t>
      </w:r>
      <w:r>
        <w:rPr>
          <w:rFonts w:hint="eastAsia" w:ascii="仿宋_GB2312" w:hAnsi="仿宋_GB2312" w:eastAsia="仿宋_GB2312" w:cs="仿宋_GB2312"/>
          <w:b w:val="0"/>
          <w:bCs w:val="0"/>
          <w:color w:val="auto"/>
          <w:kern w:val="0"/>
          <w:sz w:val="32"/>
          <w:szCs w:val="32"/>
          <w:lang w:val="en-US" w:eastAsia="zh-CN" w:bidi="ar-SA"/>
        </w:rPr>
        <w:t>3</w:t>
      </w:r>
      <w:r>
        <w:rPr>
          <w:rFonts w:hint="default" w:ascii="仿宋_GB2312" w:hAnsi="仿宋_GB2312" w:eastAsia="仿宋_GB2312" w:cs="仿宋_GB2312"/>
          <w:b w:val="0"/>
          <w:bCs w:val="0"/>
          <w:color w:val="auto"/>
          <w:kern w:val="0"/>
          <w:sz w:val="32"/>
          <w:szCs w:val="32"/>
          <w:lang w:val="en-US" w:eastAsia="zh-CN" w:bidi="ar-SA"/>
        </w:rPr>
        <w:t>万元；支付项目所需日常公用经费</w:t>
      </w:r>
      <w:r>
        <w:rPr>
          <w:rFonts w:hint="eastAsia" w:ascii="仿宋_GB2312" w:hAnsi="仿宋_GB2312" w:eastAsia="仿宋_GB2312" w:cs="仿宋_GB2312"/>
          <w:b w:val="0"/>
          <w:bCs w:val="0"/>
          <w:color w:val="auto"/>
          <w:kern w:val="0"/>
          <w:sz w:val="32"/>
          <w:szCs w:val="32"/>
          <w:lang w:val="en-US" w:eastAsia="zh-CN" w:bidi="ar-SA"/>
        </w:rPr>
        <w:t>9.55</w:t>
      </w:r>
      <w:r>
        <w:rPr>
          <w:rFonts w:hint="default" w:ascii="仿宋_GB2312" w:hAnsi="仿宋_GB2312" w:eastAsia="仿宋_GB2312" w:cs="仿宋_GB2312"/>
          <w:b w:val="0"/>
          <w:bCs w:val="0"/>
          <w:color w:val="auto"/>
          <w:kern w:val="0"/>
          <w:sz w:val="32"/>
          <w:szCs w:val="32"/>
          <w:lang w:val="en-US" w:eastAsia="zh-CN" w:bidi="ar-SA"/>
        </w:rPr>
        <w:t>万元。</w:t>
      </w:r>
    </w:p>
    <w:p w14:paraId="2B89418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065F67A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310CD87F">
      <w:pPr>
        <w:spacing w:line="560" w:lineRule="exact"/>
        <w:ind w:firstLine="640" w:firstLineChars="200"/>
        <w:rPr>
          <w:rFonts w:hint="default"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en-US" w:eastAsia="zh-CN" w:bidi="ar-SA"/>
        </w:rPr>
        <w:t>2024年基本公共卫生服务补助资金12.55万元，用于电子健康档案建档2880人，高血压患者管理1</w:t>
      </w:r>
      <w:r>
        <w:rPr>
          <w:rFonts w:hint="eastAsia" w:ascii="仿宋_GB2312" w:hAnsi="仿宋_GB2312" w:eastAsia="仿宋_GB2312" w:cs="仿宋_GB2312"/>
          <w:b w:val="0"/>
          <w:bCs w:val="0"/>
          <w:color w:val="auto"/>
          <w:kern w:val="0"/>
          <w:sz w:val="32"/>
          <w:szCs w:val="32"/>
          <w:lang w:val="en-US" w:eastAsia="zh-CN" w:bidi="ar-SA"/>
        </w:rPr>
        <w:t>41</w:t>
      </w:r>
      <w:r>
        <w:rPr>
          <w:rFonts w:hint="default" w:ascii="仿宋_GB2312" w:hAnsi="仿宋_GB2312" w:eastAsia="仿宋_GB2312" w:cs="仿宋_GB2312"/>
          <w:b w:val="0"/>
          <w:bCs w:val="0"/>
          <w:color w:val="auto"/>
          <w:kern w:val="0"/>
          <w:sz w:val="32"/>
          <w:szCs w:val="32"/>
          <w:lang w:val="en-US" w:eastAsia="zh-CN" w:bidi="ar-SA"/>
        </w:rPr>
        <w:t>人，糖尿病健康管理</w:t>
      </w:r>
      <w:r>
        <w:rPr>
          <w:rFonts w:hint="eastAsia" w:ascii="仿宋_GB2312" w:hAnsi="仿宋_GB2312" w:eastAsia="仿宋_GB2312" w:cs="仿宋_GB2312"/>
          <w:b w:val="0"/>
          <w:bCs w:val="0"/>
          <w:color w:val="auto"/>
          <w:kern w:val="0"/>
          <w:sz w:val="32"/>
          <w:szCs w:val="32"/>
          <w:lang w:val="en-US" w:eastAsia="zh-CN" w:bidi="ar-SA"/>
        </w:rPr>
        <w:t>17</w:t>
      </w:r>
      <w:r>
        <w:rPr>
          <w:rFonts w:hint="default" w:ascii="仿宋_GB2312" w:hAnsi="仿宋_GB2312" w:eastAsia="仿宋_GB2312" w:cs="仿宋_GB2312"/>
          <w:b w:val="0"/>
          <w:bCs w:val="0"/>
          <w:color w:val="auto"/>
          <w:kern w:val="0"/>
          <w:sz w:val="32"/>
          <w:szCs w:val="32"/>
          <w:lang w:val="en-US" w:eastAsia="zh-CN" w:bidi="ar-SA"/>
        </w:rPr>
        <w:t>人，严重精神障碍患者规范管理5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肺结核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95%。</w:t>
      </w:r>
    </w:p>
    <w:p w14:paraId="56911EAA">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14:paraId="4F4A9131">
      <w:pPr>
        <w:spacing w:line="560" w:lineRule="exact"/>
        <w:ind w:firstLine="640" w:firstLineChars="200"/>
        <w:rPr>
          <w:rFonts w:hint="default" w:ascii="仿宋_GB2312" w:hAnsi="仿宋_GB2312" w:eastAsia="仿宋_GB2312" w:cs="仿宋_GB2312"/>
          <w:b w:val="0"/>
          <w:bCs w:val="0"/>
          <w:color w:val="auto"/>
          <w:kern w:val="0"/>
          <w:sz w:val="32"/>
          <w:szCs w:val="32"/>
          <w:highlight w:val="none"/>
          <w:lang w:val="en-US" w:eastAsia="zh-CN" w:bidi="ar-SA"/>
        </w:rPr>
      </w:pPr>
      <w:r>
        <w:rPr>
          <w:rFonts w:hint="eastAsia" w:ascii="仿宋_GB2312" w:hAnsi="仿宋_GB2312" w:eastAsia="仿宋_GB2312" w:cs="仿宋_GB2312"/>
          <w:b w:val="0"/>
          <w:bCs w:val="0"/>
          <w:color w:val="auto"/>
          <w:kern w:val="0"/>
          <w:sz w:val="32"/>
          <w:szCs w:val="32"/>
          <w:highlight w:val="none"/>
          <w:lang w:val="en-US" w:eastAsia="zh-CN" w:bidi="ar-SA"/>
        </w:rPr>
        <w:t>我单位计划上半年</w:t>
      </w:r>
      <w:r>
        <w:rPr>
          <w:rFonts w:hint="default" w:ascii="仿宋_GB2312" w:hAnsi="仿宋_GB2312" w:eastAsia="仿宋_GB2312" w:cs="仿宋_GB2312"/>
          <w:b w:val="0"/>
          <w:bCs w:val="0"/>
          <w:color w:val="auto"/>
          <w:kern w:val="0"/>
          <w:sz w:val="32"/>
          <w:szCs w:val="32"/>
          <w:highlight w:val="none"/>
          <w:lang w:val="en-US" w:eastAsia="zh-CN" w:bidi="ar-SA"/>
        </w:rPr>
        <w:t>电子健康卡建档人数为</w:t>
      </w:r>
      <w:r>
        <w:rPr>
          <w:rFonts w:hint="eastAsia" w:ascii="仿宋_GB2312" w:hAnsi="仿宋_GB2312" w:eastAsia="仿宋_GB2312" w:cs="仿宋_GB2312"/>
          <w:b w:val="0"/>
          <w:bCs w:val="0"/>
          <w:color w:val="auto"/>
          <w:kern w:val="0"/>
          <w:sz w:val="32"/>
          <w:szCs w:val="32"/>
          <w:highlight w:val="none"/>
          <w:lang w:val="en-US" w:eastAsia="zh-CN" w:bidi="ar-SA"/>
        </w:rPr>
        <w:t>1128</w:t>
      </w:r>
      <w:r>
        <w:rPr>
          <w:rFonts w:hint="default" w:ascii="仿宋_GB2312" w:hAnsi="仿宋_GB2312" w:eastAsia="仿宋_GB2312" w:cs="仿宋_GB2312"/>
          <w:b w:val="0"/>
          <w:bCs w:val="0"/>
          <w:color w:val="auto"/>
          <w:kern w:val="0"/>
          <w:sz w:val="32"/>
          <w:szCs w:val="32"/>
          <w:highlight w:val="none"/>
          <w:lang w:val="en-US" w:eastAsia="zh-CN" w:bidi="ar-SA"/>
        </w:rPr>
        <w:t>人</w:t>
      </w:r>
      <w:r>
        <w:rPr>
          <w:rFonts w:hint="eastAsia" w:ascii="仿宋_GB2312" w:hAnsi="仿宋_GB2312" w:eastAsia="仿宋_GB2312" w:cs="仿宋_GB2312"/>
          <w:b w:val="0"/>
          <w:bCs w:val="0"/>
          <w:color w:val="auto"/>
          <w:kern w:val="0"/>
          <w:sz w:val="32"/>
          <w:szCs w:val="32"/>
          <w:highlight w:val="none"/>
          <w:lang w:val="en-US" w:eastAsia="zh-CN" w:bidi="ar-SA"/>
        </w:rPr>
        <w:t>；</w:t>
      </w:r>
      <w:r>
        <w:rPr>
          <w:rFonts w:hint="default" w:ascii="仿宋_GB2312" w:hAnsi="仿宋_GB2312" w:eastAsia="仿宋_GB2312" w:cs="仿宋_GB2312"/>
          <w:b w:val="0"/>
          <w:bCs w:val="0"/>
          <w:color w:val="auto"/>
          <w:kern w:val="0"/>
          <w:sz w:val="32"/>
          <w:szCs w:val="32"/>
          <w:highlight w:val="none"/>
          <w:lang w:val="en-US" w:eastAsia="zh-CN" w:bidi="ar-SA"/>
        </w:rPr>
        <w:t>慢性病患者健康管理：高血压</w:t>
      </w:r>
      <w:r>
        <w:rPr>
          <w:rFonts w:hint="eastAsia" w:ascii="仿宋_GB2312" w:hAnsi="仿宋_GB2312" w:eastAsia="仿宋_GB2312" w:cs="仿宋_GB2312"/>
          <w:b w:val="0"/>
          <w:bCs w:val="0"/>
          <w:color w:val="auto"/>
          <w:kern w:val="0"/>
          <w:sz w:val="32"/>
          <w:szCs w:val="32"/>
          <w:highlight w:val="none"/>
          <w:lang w:val="en-US" w:eastAsia="zh-CN" w:bidi="ar-SA"/>
        </w:rPr>
        <w:t>135</w:t>
      </w:r>
      <w:r>
        <w:rPr>
          <w:rFonts w:hint="default" w:ascii="仿宋_GB2312" w:hAnsi="仿宋_GB2312" w:eastAsia="仿宋_GB2312" w:cs="仿宋_GB2312"/>
          <w:b w:val="0"/>
          <w:bCs w:val="0"/>
          <w:color w:val="auto"/>
          <w:kern w:val="0"/>
          <w:sz w:val="32"/>
          <w:szCs w:val="32"/>
          <w:highlight w:val="none"/>
          <w:lang w:val="en-US" w:eastAsia="zh-CN" w:bidi="ar-SA"/>
        </w:rPr>
        <w:t>人</w:t>
      </w:r>
      <w:r>
        <w:rPr>
          <w:rFonts w:hint="eastAsia" w:ascii="仿宋_GB2312" w:hAnsi="仿宋_GB2312" w:eastAsia="仿宋_GB2312" w:cs="仿宋_GB2312"/>
          <w:b w:val="0"/>
          <w:bCs w:val="0"/>
          <w:color w:val="auto"/>
          <w:kern w:val="0"/>
          <w:sz w:val="32"/>
          <w:szCs w:val="32"/>
          <w:highlight w:val="none"/>
          <w:lang w:val="en-US" w:eastAsia="zh-CN" w:bidi="ar-SA"/>
        </w:rPr>
        <w:t>，</w:t>
      </w:r>
      <w:r>
        <w:rPr>
          <w:rFonts w:hint="default" w:ascii="仿宋_GB2312" w:hAnsi="仿宋_GB2312" w:eastAsia="仿宋_GB2312" w:cs="仿宋_GB2312"/>
          <w:b w:val="0"/>
          <w:bCs w:val="0"/>
          <w:color w:val="auto"/>
          <w:kern w:val="0"/>
          <w:sz w:val="32"/>
          <w:szCs w:val="32"/>
          <w:highlight w:val="none"/>
          <w:lang w:val="en-US" w:eastAsia="zh-CN" w:bidi="ar-SA"/>
        </w:rPr>
        <w:t>糖尿病</w:t>
      </w:r>
      <w:r>
        <w:rPr>
          <w:rFonts w:hint="eastAsia" w:ascii="仿宋_GB2312" w:hAnsi="仿宋_GB2312" w:eastAsia="仿宋_GB2312" w:cs="仿宋_GB2312"/>
          <w:b w:val="0"/>
          <w:bCs w:val="0"/>
          <w:color w:val="auto"/>
          <w:kern w:val="0"/>
          <w:sz w:val="32"/>
          <w:szCs w:val="32"/>
          <w:highlight w:val="none"/>
          <w:lang w:val="en-US" w:eastAsia="zh-CN" w:bidi="ar-SA"/>
        </w:rPr>
        <w:t>12</w:t>
      </w:r>
      <w:r>
        <w:rPr>
          <w:rFonts w:hint="default" w:ascii="仿宋_GB2312" w:hAnsi="仿宋_GB2312" w:eastAsia="仿宋_GB2312" w:cs="仿宋_GB2312"/>
          <w:b w:val="0"/>
          <w:bCs w:val="0"/>
          <w:color w:val="auto"/>
          <w:kern w:val="0"/>
          <w:sz w:val="32"/>
          <w:szCs w:val="32"/>
          <w:highlight w:val="none"/>
          <w:lang w:val="en-US" w:eastAsia="zh-CN" w:bidi="ar-SA"/>
        </w:rPr>
        <w:t>人，严重精神障碍患者健康管理：现登记在册患者</w:t>
      </w:r>
      <w:r>
        <w:rPr>
          <w:rFonts w:hint="eastAsia" w:ascii="仿宋_GB2312" w:hAnsi="仿宋_GB2312" w:eastAsia="仿宋_GB2312" w:cs="仿宋_GB2312"/>
          <w:b w:val="0"/>
          <w:bCs w:val="0"/>
          <w:color w:val="auto"/>
          <w:kern w:val="0"/>
          <w:sz w:val="32"/>
          <w:szCs w:val="32"/>
          <w:highlight w:val="none"/>
          <w:lang w:val="en-US" w:eastAsia="zh-CN" w:bidi="ar-SA"/>
        </w:rPr>
        <w:t>5</w:t>
      </w:r>
      <w:r>
        <w:rPr>
          <w:rFonts w:hint="default" w:ascii="仿宋_GB2312" w:hAnsi="仿宋_GB2312" w:eastAsia="仿宋_GB2312" w:cs="仿宋_GB2312"/>
          <w:b w:val="0"/>
          <w:bCs w:val="0"/>
          <w:color w:val="auto"/>
          <w:kern w:val="0"/>
          <w:sz w:val="32"/>
          <w:szCs w:val="32"/>
          <w:highlight w:val="none"/>
          <w:lang w:val="en-US" w:eastAsia="zh-CN" w:bidi="ar-SA"/>
        </w:rPr>
        <w:t>人，管理</w:t>
      </w:r>
      <w:r>
        <w:rPr>
          <w:rFonts w:hint="eastAsia" w:ascii="仿宋_GB2312" w:hAnsi="仿宋_GB2312" w:eastAsia="仿宋_GB2312" w:cs="仿宋_GB2312"/>
          <w:b w:val="0"/>
          <w:bCs w:val="0"/>
          <w:color w:val="auto"/>
          <w:kern w:val="0"/>
          <w:sz w:val="32"/>
          <w:szCs w:val="32"/>
          <w:highlight w:val="none"/>
          <w:lang w:val="en-US" w:eastAsia="zh-CN" w:bidi="ar-SA"/>
        </w:rPr>
        <w:t>5</w:t>
      </w:r>
      <w:r>
        <w:rPr>
          <w:rFonts w:hint="default" w:ascii="仿宋_GB2312" w:hAnsi="仿宋_GB2312" w:eastAsia="仿宋_GB2312" w:cs="仿宋_GB2312"/>
          <w:b w:val="0"/>
          <w:bCs w:val="0"/>
          <w:color w:val="auto"/>
          <w:kern w:val="0"/>
          <w:sz w:val="32"/>
          <w:szCs w:val="32"/>
          <w:highlight w:val="none"/>
          <w:lang w:val="en-US" w:eastAsia="zh-CN" w:bidi="ar-SA"/>
        </w:rPr>
        <w:t>人，规范管理率</w:t>
      </w:r>
      <w:r>
        <w:rPr>
          <w:rFonts w:hint="eastAsia" w:ascii="仿宋_GB2312" w:hAnsi="仿宋_GB2312" w:eastAsia="仿宋_GB2312" w:cs="仿宋_GB2312"/>
          <w:b w:val="0"/>
          <w:bCs w:val="0"/>
          <w:color w:val="auto"/>
          <w:kern w:val="0"/>
          <w:sz w:val="32"/>
          <w:szCs w:val="32"/>
          <w:highlight w:val="none"/>
          <w:lang w:val="en-US" w:eastAsia="zh-CN" w:bidi="ar-SA"/>
        </w:rPr>
        <w:t>100</w:t>
      </w:r>
      <w:r>
        <w:rPr>
          <w:rFonts w:hint="default" w:ascii="仿宋_GB2312" w:hAnsi="仿宋_GB2312" w:eastAsia="仿宋_GB2312" w:cs="仿宋_GB2312"/>
          <w:b w:val="0"/>
          <w:bCs w:val="0"/>
          <w:color w:val="auto"/>
          <w:kern w:val="0"/>
          <w:sz w:val="32"/>
          <w:szCs w:val="32"/>
          <w:highlight w:val="none"/>
          <w:lang w:val="en-US" w:eastAsia="zh-CN" w:bidi="ar-SA"/>
        </w:rPr>
        <w:t>%</w:t>
      </w:r>
      <w:r>
        <w:rPr>
          <w:rFonts w:hint="eastAsia" w:ascii="仿宋_GB2312" w:hAnsi="仿宋_GB2312" w:eastAsia="仿宋_GB2312" w:cs="仿宋_GB2312"/>
          <w:b w:val="0"/>
          <w:bCs w:val="0"/>
          <w:color w:val="auto"/>
          <w:kern w:val="0"/>
          <w:sz w:val="32"/>
          <w:szCs w:val="32"/>
          <w:highlight w:val="none"/>
          <w:lang w:val="en-US" w:eastAsia="zh-CN" w:bidi="ar-SA"/>
        </w:rPr>
        <w:t>；下半年</w:t>
      </w:r>
      <w:r>
        <w:rPr>
          <w:rFonts w:hint="default" w:ascii="仿宋_GB2312" w:hAnsi="仿宋_GB2312" w:eastAsia="仿宋_GB2312" w:cs="仿宋_GB2312"/>
          <w:b w:val="0"/>
          <w:bCs w:val="0"/>
          <w:color w:val="auto"/>
          <w:kern w:val="0"/>
          <w:sz w:val="32"/>
          <w:szCs w:val="32"/>
          <w:highlight w:val="none"/>
          <w:lang w:val="en-US" w:eastAsia="zh-CN" w:bidi="ar-SA"/>
        </w:rPr>
        <w:t>电子健康卡建档人数</w:t>
      </w:r>
      <w:r>
        <w:rPr>
          <w:rFonts w:hint="eastAsia" w:ascii="仿宋_GB2312" w:hAnsi="仿宋_GB2312" w:eastAsia="仿宋_GB2312" w:cs="仿宋_GB2312"/>
          <w:b w:val="0"/>
          <w:bCs w:val="0"/>
          <w:color w:val="auto"/>
          <w:kern w:val="0"/>
          <w:sz w:val="32"/>
          <w:szCs w:val="32"/>
          <w:highlight w:val="none"/>
          <w:lang w:val="en-US" w:eastAsia="zh-CN" w:bidi="ar-SA"/>
        </w:rPr>
        <w:t>达到2280</w:t>
      </w:r>
      <w:r>
        <w:rPr>
          <w:rFonts w:hint="default" w:ascii="仿宋_GB2312" w:hAnsi="仿宋_GB2312" w:eastAsia="仿宋_GB2312" w:cs="仿宋_GB2312"/>
          <w:b w:val="0"/>
          <w:bCs w:val="0"/>
          <w:color w:val="auto"/>
          <w:kern w:val="0"/>
          <w:sz w:val="32"/>
          <w:szCs w:val="32"/>
          <w:highlight w:val="none"/>
          <w:lang w:val="en-US" w:eastAsia="zh-CN" w:bidi="ar-SA"/>
        </w:rPr>
        <w:t>人</w:t>
      </w:r>
      <w:r>
        <w:rPr>
          <w:rFonts w:hint="eastAsia" w:ascii="仿宋_GB2312" w:hAnsi="仿宋_GB2312" w:eastAsia="仿宋_GB2312" w:cs="仿宋_GB2312"/>
          <w:b w:val="0"/>
          <w:bCs w:val="0"/>
          <w:color w:val="auto"/>
          <w:kern w:val="0"/>
          <w:sz w:val="32"/>
          <w:szCs w:val="32"/>
          <w:highlight w:val="none"/>
          <w:lang w:val="en-US" w:eastAsia="zh-CN" w:bidi="ar-SA"/>
        </w:rPr>
        <w:t>；</w:t>
      </w:r>
      <w:r>
        <w:rPr>
          <w:rFonts w:hint="default" w:ascii="仿宋_GB2312" w:hAnsi="仿宋_GB2312" w:eastAsia="仿宋_GB2312" w:cs="仿宋_GB2312"/>
          <w:b w:val="0"/>
          <w:bCs w:val="0"/>
          <w:color w:val="auto"/>
          <w:kern w:val="0"/>
          <w:sz w:val="32"/>
          <w:szCs w:val="32"/>
          <w:highlight w:val="none"/>
          <w:lang w:val="en-US" w:eastAsia="zh-CN" w:bidi="ar-SA"/>
        </w:rPr>
        <w:t>慢性病患者健康管理：高血压</w:t>
      </w:r>
      <w:r>
        <w:rPr>
          <w:rFonts w:hint="eastAsia" w:ascii="仿宋_GB2312" w:hAnsi="仿宋_GB2312" w:eastAsia="仿宋_GB2312" w:cs="仿宋_GB2312"/>
          <w:b w:val="0"/>
          <w:bCs w:val="0"/>
          <w:color w:val="auto"/>
          <w:kern w:val="0"/>
          <w:sz w:val="32"/>
          <w:szCs w:val="32"/>
          <w:highlight w:val="none"/>
          <w:lang w:val="en-US" w:eastAsia="zh-CN" w:bidi="ar-SA"/>
        </w:rPr>
        <w:t>141</w:t>
      </w:r>
      <w:r>
        <w:rPr>
          <w:rFonts w:hint="default" w:ascii="仿宋_GB2312" w:hAnsi="仿宋_GB2312" w:eastAsia="仿宋_GB2312" w:cs="仿宋_GB2312"/>
          <w:b w:val="0"/>
          <w:bCs w:val="0"/>
          <w:color w:val="auto"/>
          <w:kern w:val="0"/>
          <w:sz w:val="32"/>
          <w:szCs w:val="32"/>
          <w:highlight w:val="none"/>
          <w:lang w:val="en-US" w:eastAsia="zh-CN" w:bidi="ar-SA"/>
        </w:rPr>
        <w:t>人，规范管理</w:t>
      </w:r>
      <w:r>
        <w:rPr>
          <w:rFonts w:hint="eastAsia" w:ascii="仿宋_GB2312" w:hAnsi="仿宋_GB2312" w:eastAsia="仿宋_GB2312" w:cs="仿宋_GB2312"/>
          <w:b w:val="0"/>
          <w:bCs w:val="0"/>
          <w:color w:val="auto"/>
          <w:kern w:val="0"/>
          <w:sz w:val="32"/>
          <w:szCs w:val="32"/>
          <w:highlight w:val="none"/>
          <w:lang w:val="en-US" w:eastAsia="zh-CN" w:bidi="ar-SA"/>
        </w:rPr>
        <w:t>141</w:t>
      </w:r>
      <w:r>
        <w:rPr>
          <w:rFonts w:hint="default" w:ascii="仿宋_GB2312" w:hAnsi="仿宋_GB2312" w:eastAsia="仿宋_GB2312" w:cs="仿宋_GB2312"/>
          <w:b w:val="0"/>
          <w:bCs w:val="0"/>
          <w:color w:val="auto"/>
          <w:kern w:val="0"/>
          <w:sz w:val="32"/>
          <w:szCs w:val="32"/>
          <w:highlight w:val="none"/>
          <w:lang w:val="en-US" w:eastAsia="zh-CN" w:bidi="ar-SA"/>
        </w:rPr>
        <w:t>人，规范管理率</w:t>
      </w:r>
      <w:r>
        <w:rPr>
          <w:rFonts w:hint="eastAsia" w:ascii="仿宋_GB2312" w:hAnsi="仿宋_GB2312" w:eastAsia="仿宋_GB2312" w:cs="仿宋_GB2312"/>
          <w:b w:val="0"/>
          <w:bCs w:val="0"/>
          <w:color w:val="auto"/>
          <w:kern w:val="0"/>
          <w:sz w:val="32"/>
          <w:szCs w:val="32"/>
          <w:highlight w:val="none"/>
          <w:lang w:val="en-US" w:eastAsia="zh-CN" w:bidi="ar-SA"/>
        </w:rPr>
        <w:t>100</w:t>
      </w:r>
      <w:r>
        <w:rPr>
          <w:rFonts w:hint="default" w:ascii="仿宋_GB2312" w:hAnsi="仿宋_GB2312" w:eastAsia="仿宋_GB2312" w:cs="仿宋_GB2312"/>
          <w:b w:val="0"/>
          <w:bCs w:val="0"/>
          <w:color w:val="auto"/>
          <w:kern w:val="0"/>
          <w:sz w:val="32"/>
          <w:szCs w:val="32"/>
          <w:highlight w:val="none"/>
          <w:lang w:val="en-US" w:eastAsia="zh-CN" w:bidi="ar-SA"/>
        </w:rPr>
        <w:t>%。糖尿病</w:t>
      </w:r>
      <w:r>
        <w:rPr>
          <w:rFonts w:hint="eastAsia" w:ascii="仿宋_GB2312" w:hAnsi="仿宋_GB2312" w:eastAsia="仿宋_GB2312" w:cs="仿宋_GB2312"/>
          <w:b w:val="0"/>
          <w:bCs w:val="0"/>
          <w:color w:val="auto"/>
          <w:kern w:val="0"/>
          <w:sz w:val="32"/>
          <w:szCs w:val="32"/>
          <w:highlight w:val="none"/>
          <w:lang w:val="en-US" w:eastAsia="zh-CN" w:bidi="ar-SA"/>
        </w:rPr>
        <w:t>17</w:t>
      </w:r>
      <w:r>
        <w:rPr>
          <w:rFonts w:hint="default" w:ascii="仿宋_GB2312" w:hAnsi="仿宋_GB2312" w:eastAsia="仿宋_GB2312" w:cs="仿宋_GB2312"/>
          <w:b w:val="0"/>
          <w:bCs w:val="0"/>
          <w:color w:val="auto"/>
          <w:kern w:val="0"/>
          <w:sz w:val="32"/>
          <w:szCs w:val="32"/>
          <w:highlight w:val="none"/>
          <w:lang w:val="en-US" w:eastAsia="zh-CN" w:bidi="ar-SA"/>
        </w:rPr>
        <w:t>人，规范管理</w:t>
      </w:r>
      <w:r>
        <w:rPr>
          <w:rFonts w:hint="eastAsia" w:ascii="仿宋_GB2312" w:hAnsi="仿宋_GB2312" w:eastAsia="仿宋_GB2312" w:cs="仿宋_GB2312"/>
          <w:b w:val="0"/>
          <w:bCs w:val="0"/>
          <w:color w:val="auto"/>
          <w:kern w:val="0"/>
          <w:sz w:val="32"/>
          <w:szCs w:val="32"/>
          <w:highlight w:val="none"/>
          <w:lang w:val="en-US" w:eastAsia="zh-CN" w:bidi="ar-SA"/>
        </w:rPr>
        <w:t>17</w:t>
      </w:r>
      <w:r>
        <w:rPr>
          <w:rFonts w:hint="default" w:ascii="仿宋_GB2312" w:hAnsi="仿宋_GB2312" w:eastAsia="仿宋_GB2312" w:cs="仿宋_GB2312"/>
          <w:b w:val="0"/>
          <w:bCs w:val="0"/>
          <w:color w:val="auto"/>
          <w:kern w:val="0"/>
          <w:sz w:val="32"/>
          <w:szCs w:val="32"/>
          <w:highlight w:val="none"/>
          <w:lang w:val="en-US" w:eastAsia="zh-CN" w:bidi="ar-SA"/>
        </w:rPr>
        <w:t>人，规范管理率</w:t>
      </w:r>
      <w:r>
        <w:rPr>
          <w:rFonts w:hint="eastAsia" w:ascii="仿宋_GB2312" w:hAnsi="仿宋_GB2312" w:eastAsia="仿宋_GB2312" w:cs="仿宋_GB2312"/>
          <w:b w:val="0"/>
          <w:bCs w:val="0"/>
          <w:color w:val="auto"/>
          <w:kern w:val="0"/>
          <w:sz w:val="32"/>
          <w:szCs w:val="32"/>
          <w:highlight w:val="none"/>
          <w:lang w:val="en-US" w:eastAsia="zh-CN" w:bidi="ar-SA"/>
        </w:rPr>
        <w:t>100</w:t>
      </w:r>
      <w:r>
        <w:rPr>
          <w:rFonts w:hint="default" w:ascii="仿宋_GB2312" w:hAnsi="仿宋_GB2312" w:eastAsia="仿宋_GB2312" w:cs="仿宋_GB2312"/>
          <w:b w:val="0"/>
          <w:bCs w:val="0"/>
          <w:color w:val="auto"/>
          <w:kern w:val="0"/>
          <w:sz w:val="32"/>
          <w:szCs w:val="32"/>
          <w:highlight w:val="none"/>
          <w:lang w:val="en-US" w:eastAsia="zh-CN" w:bidi="ar-SA"/>
        </w:rPr>
        <w:t>%</w:t>
      </w:r>
      <w:r>
        <w:rPr>
          <w:rFonts w:hint="eastAsia" w:ascii="仿宋_GB2312" w:hAnsi="仿宋_GB2312" w:eastAsia="仿宋_GB2312" w:cs="仿宋_GB2312"/>
          <w:b w:val="0"/>
          <w:bCs w:val="0"/>
          <w:color w:val="auto"/>
          <w:kern w:val="0"/>
          <w:sz w:val="32"/>
          <w:szCs w:val="32"/>
          <w:highlight w:val="none"/>
          <w:lang w:val="en-US" w:eastAsia="zh-CN" w:bidi="ar-SA"/>
        </w:rPr>
        <w:t>；</w:t>
      </w:r>
      <w:r>
        <w:rPr>
          <w:rFonts w:hint="default" w:ascii="仿宋_GB2312" w:hAnsi="仿宋_GB2312" w:eastAsia="仿宋_GB2312" w:cs="仿宋_GB2312"/>
          <w:b w:val="0"/>
          <w:bCs w:val="0"/>
          <w:color w:val="auto"/>
          <w:kern w:val="0"/>
          <w:sz w:val="32"/>
          <w:szCs w:val="32"/>
          <w:highlight w:val="none"/>
          <w:lang w:val="en-US" w:eastAsia="zh-CN" w:bidi="ar-SA"/>
        </w:rPr>
        <w:t>严重精神障碍患者健康管理：现登记在册患者</w:t>
      </w:r>
      <w:r>
        <w:rPr>
          <w:rFonts w:hint="eastAsia" w:ascii="仿宋_GB2312" w:hAnsi="仿宋_GB2312" w:eastAsia="仿宋_GB2312" w:cs="仿宋_GB2312"/>
          <w:b w:val="0"/>
          <w:bCs w:val="0"/>
          <w:color w:val="auto"/>
          <w:kern w:val="0"/>
          <w:sz w:val="32"/>
          <w:szCs w:val="32"/>
          <w:highlight w:val="none"/>
          <w:lang w:val="en-US" w:eastAsia="zh-CN" w:bidi="ar-SA"/>
        </w:rPr>
        <w:t>5</w:t>
      </w:r>
      <w:r>
        <w:rPr>
          <w:rFonts w:hint="default" w:ascii="仿宋_GB2312" w:hAnsi="仿宋_GB2312" w:eastAsia="仿宋_GB2312" w:cs="仿宋_GB2312"/>
          <w:b w:val="0"/>
          <w:bCs w:val="0"/>
          <w:color w:val="auto"/>
          <w:kern w:val="0"/>
          <w:sz w:val="32"/>
          <w:szCs w:val="32"/>
          <w:highlight w:val="none"/>
          <w:lang w:val="en-US" w:eastAsia="zh-CN" w:bidi="ar-SA"/>
        </w:rPr>
        <w:t>人，管理</w:t>
      </w:r>
      <w:r>
        <w:rPr>
          <w:rFonts w:hint="eastAsia" w:ascii="仿宋_GB2312" w:hAnsi="仿宋_GB2312" w:eastAsia="仿宋_GB2312" w:cs="仿宋_GB2312"/>
          <w:b w:val="0"/>
          <w:bCs w:val="0"/>
          <w:color w:val="auto"/>
          <w:kern w:val="0"/>
          <w:sz w:val="32"/>
          <w:szCs w:val="32"/>
          <w:highlight w:val="none"/>
          <w:lang w:val="en-US" w:eastAsia="zh-CN" w:bidi="ar-SA"/>
        </w:rPr>
        <w:t>5</w:t>
      </w:r>
      <w:r>
        <w:rPr>
          <w:rFonts w:hint="default" w:ascii="仿宋_GB2312" w:hAnsi="仿宋_GB2312" w:eastAsia="仿宋_GB2312" w:cs="仿宋_GB2312"/>
          <w:b w:val="0"/>
          <w:bCs w:val="0"/>
          <w:color w:val="auto"/>
          <w:kern w:val="0"/>
          <w:sz w:val="32"/>
          <w:szCs w:val="32"/>
          <w:highlight w:val="none"/>
          <w:lang w:val="en-US" w:eastAsia="zh-CN" w:bidi="ar-SA"/>
        </w:rPr>
        <w:t>人，规范管理率</w:t>
      </w:r>
      <w:r>
        <w:rPr>
          <w:rFonts w:hint="eastAsia" w:ascii="仿宋_GB2312" w:hAnsi="仿宋_GB2312" w:eastAsia="仿宋_GB2312" w:cs="仿宋_GB2312"/>
          <w:b w:val="0"/>
          <w:bCs w:val="0"/>
          <w:color w:val="auto"/>
          <w:kern w:val="0"/>
          <w:sz w:val="32"/>
          <w:szCs w:val="32"/>
          <w:highlight w:val="none"/>
          <w:lang w:val="en-US" w:eastAsia="zh-CN" w:bidi="ar-SA"/>
        </w:rPr>
        <w:t>100</w:t>
      </w:r>
      <w:r>
        <w:rPr>
          <w:rFonts w:hint="default" w:ascii="仿宋_GB2312" w:hAnsi="仿宋_GB2312" w:eastAsia="仿宋_GB2312" w:cs="仿宋_GB2312"/>
          <w:b w:val="0"/>
          <w:bCs w:val="0"/>
          <w:color w:val="auto"/>
          <w:kern w:val="0"/>
          <w:sz w:val="32"/>
          <w:szCs w:val="32"/>
          <w:highlight w:val="none"/>
          <w:lang w:val="en-US" w:eastAsia="zh-CN" w:bidi="ar-SA"/>
        </w:rPr>
        <w:t>%</w:t>
      </w:r>
      <w:r>
        <w:rPr>
          <w:rFonts w:hint="eastAsia" w:ascii="仿宋_GB2312" w:hAnsi="仿宋_GB2312" w:eastAsia="仿宋_GB2312" w:cs="仿宋_GB2312"/>
          <w:b w:val="0"/>
          <w:bCs w:val="0"/>
          <w:color w:val="auto"/>
          <w:kern w:val="0"/>
          <w:sz w:val="32"/>
          <w:szCs w:val="32"/>
          <w:highlight w:val="none"/>
          <w:lang w:val="en-US" w:eastAsia="zh-CN" w:bidi="ar-SA"/>
        </w:rPr>
        <w:t>；</w:t>
      </w:r>
      <w:r>
        <w:rPr>
          <w:rFonts w:hint="default" w:ascii="仿宋_GB2312" w:hAnsi="仿宋_GB2312" w:eastAsia="仿宋_GB2312" w:cs="仿宋_GB2312"/>
          <w:b w:val="0"/>
          <w:bCs w:val="0"/>
          <w:color w:val="auto"/>
          <w:kern w:val="0"/>
          <w:sz w:val="32"/>
          <w:szCs w:val="32"/>
          <w:highlight w:val="none"/>
          <w:lang w:val="en-US" w:eastAsia="zh-CN" w:bidi="ar-SA"/>
        </w:rPr>
        <w:t>通过基本公共卫生服务有效缩小城乡居民公共卫生服务差距</w:t>
      </w:r>
      <w:r>
        <w:rPr>
          <w:rFonts w:hint="eastAsia" w:ascii="仿宋_GB2312" w:hAnsi="仿宋_GB2312" w:eastAsia="仿宋_GB2312" w:cs="仿宋_GB2312"/>
          <w:b w:val="0"/>
          <w:bCs w:val="0"/>
          <w:color w:val="auto"/>
          <w:kern w:val="0"/>
          <w:sz w:val="32"/>
          <w:szCs w:val="32"/>
          <w:highlight w:val="none"/>
          <w:lang w:val="en-US" w:eastAsia="zh-CN" w:bidi="ar-SA"/>
        </w:rPr>
        <w:t>。</w:t>
      </w:r>
      <w:r>
        <w:rPr>
          <w:rFonts w:hint="default" w:ascii="仿宋_GB2312" w:hAnsi="仿宋_GB2312" w:eastAsia="仿宋_GB2312" w:cs="仿宋_GB2312"/>
          <w:b w:val="0"/>
          <w:bCs w:val="0"/>
          <w:color w:val="auto"/>
          <w:kern w:val="0"/>
          <w:sz w:val="32"/>
          <w:szCs w:val="32"/>
          <w:highlight w:val="none"/>
          <w:lang w:val="en-US" w:eastAsia="zh-CN" w:bidi="ar-SA"/>
        </w:rPr>
        <w:t>通过基本公共卫生服务有效提高公共卫生服务水平</w:t>
      </w:r>
      <w:r>
        <w:rPr>
          <w:rFonts w:hint="eastAsia" w:ascii="仿宋_GB2312" w:hAnsi="仿宋_GB2312" w:eastAsia="仿宋_GB2312" w:cs="仿宋_GB2312"/>
          <w:b w:val="0"/>
          <w:bCs w:val="0"/>
          <w:color w:val="auto"/>
          <w:kern w:val="0"/>
          <w:sz w:val="32"/>
          <w:szCs w:val="32"/>
          <w:highlight w:val="none"/>
          <w:lang w:val="en-US" w:eastAsia="zh-CN" w:bidi="ar-SA"/>
        </w:rPr>
        <w:t>.</w:t>
      </w:r>
    </w:p>
    <w:p w14:paraId="15DD9738">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C39F5D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FB8AC8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9D9B6D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04DA67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2854AFD1">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AF043F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2D5373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27FA65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C37A1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86B2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1383A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14C8B9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1EB66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27CB67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372C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1A4B8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D58C2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1D260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C490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F46BF1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6091715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本项目预算绩效评价报告的评价对象是托里县哈图镇卫生院2024年基本公共卫生服务补助资金及其预算执行情况。该项目由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托里县哈图镇卫生院</w:t>
      </w:r>
      <w:r>
        <w:rPr>
          <w:rFonts w:hint="default" w:ascii="Times New Roman" w:hAnsi="Times New Roman" w:eastAsia="仿宋_GB2312" w:cs="Times New Roman"/>
          <w:b w:val="0"/>
          <w:bCs w:val="0"/>
          <w:kern w:val="2"/>
          <w:sz w:val="32"/>
          <w:szCs w:val="32"/>
          <w:highlight w:val="none"/>
          <w:lang w:val="en-US" w:eastAsia="zh-CN" w:bidi="ar-SA"/>
        </w:rPr>
        <w:t>负责实施，旨在规范城乡居民健康档案管理、高血压患者健康管理服务规范</w:t>
      </w:r>
      <w:r>
        <w:rPr>
          <w:rFonts w:hint="eastAsia" w:ascii="Times New Roman" w:hAnsi="Times New Roman" w:eastAsia="仿宋_GB2312" w:cs="Times New Roman"/>
          <w:b w:val="0"/>
          <w:bCs w:val="0"/>
          <w:kern w:val="2"/>
          <w:sz w:val="32"/>
          <w:szCs w:val="32"/>
          <w:highlight w:val="none"/>
          <w:lang w:val="en-US" w:eastAsia="zh-CN" w:bidi="ar-SA"/>
        </w:rPr>
        <w:t>等</w:t>
      </w:r>
      <w:r>
        <w:rPr>
          <w:rFonts w:hint="default" w:ascii="Times New Roman" w:hAnsi="Times New Roman" w:eastAsia="仿宋_GB2312" w:cs="Times New Roman"/>
          <w:b w:val="0"/>
          <w:bCs w:val="0"/>
          <w:kern w:val="2"/>
          <w:sz w:val="32"/>
          <w:szCs w:val="32"/>
          <w:highlight w:val="none"/>
          <w:lang w:val="en-US" w:eastAsia="zh-CN" w:bidi="ar-SA"/>
        </w:rPr>
        <w:t>基本公共卫生服务项目推进人人享有健康服务。居民满意度达到95%。项目预算涵盖从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2024年12月25日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12.55</w:t>
      </w:r>
      <w:r>
        <w:rPr>
          <w:rFonts w:hint="default" w:ascii="Times New Roman" w:hAnsi="Times New Roman" w:eastAsia="仿宋_GB2312" w:cs="Times New Roman"/>
          <w:b w:val="0"/>
          <w:bCs w:val="0"/>
          <w:kern w:val="2"/>
          <w:sz w:val="32"/>
          <w:szCs w:val="32"/>
          <w:highlight w:val="none"/>
          <w:lang w:val="en-US" w:eastAsia="zh-CN" w:bidi="ar-SA"/>
        </w:rPr>
        <w:t>万元。</w:t>
      </w:r>
    </w:p>
    <w:p w14:paraId="3903B46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0DA3FB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78B4BD6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项目预算编制与执行：全面审视项目预算的编制依据、合理性、科学性以及实际执行情况，包括预算调整的原因和效果。</w:t>
      </w:r>
    </w:p>
    <w:p w14:paraId="22019FF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资金管理：深入分析项目资金的分配、使用和监管情况，确保资金使用的合规性、高效性和透明度。</w:t>
      </w:r>
    </w:p>
    <w:p w14:paraId="5DDAEE1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项目实施进度与产出：评估项目是否按照既定计划顺利推进，各项任务是否按时完成，以及项目产出的数量、质量和时效性是否符合预期。</w:t>
      </w:r>
    </w:p>
    <w:p w14:paraId="162855C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（4）</w:t>
      </w:r>
      <w:r>
        <w:rPr>
          <w:rFonts w:hint="default" w:ascii="Times New Roman" w:hAnsi="Times New Roman" w:eastAsia="仿宋_GB2312" w:cs="Times New Roman"/>
          <w:b w:val="0"/>
          <w:bCs w:val="0"/>
          <w:kern w:val="2"/>
          <w:sz w:val="32"/>
          <w:szCs w:val="32"/>
          <w:highlight w:val="none"/>
          <w:lang w:val="en-US" w:eastAsia="zh-CN" w:bidi="ar-SA"/>
        </w:rPr>
        <w:t>社会影响：考察项目对社会方面的影响。</w:t>
      </w:r>
    </w:p>
    <w:p w14:paraId="20881CB6">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1C9D68F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BECE0E1">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7AB5FE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E1313D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4505B8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27D78053">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8811AE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096FBA6">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99521C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D9D71D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CD373A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59F4386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38F70E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2799711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02F5D86">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178E60E5">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74BDA2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99BC90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226A995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A0D26D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乡镇卫生院开展公共卫生服务项目、医疗服务等工作需投入资金、人力、设备等资源。成本效益分析法可量化投入成本与产出效益，如分析建设新科室的成本和未来带来的医疗收入、患者满意度提升等效益，判断资源投入是否值得，帮助卫生院合理分配资源，优先开展效益好的项目。</w:t>
      </w:r>
    </w:p>
    <w:p w14:paraId="4D16CE5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对卫生院自身不同时期的绩效数据对比，如对比不同年度的门诊量、业务收入、患者满意度等指标，清晰了解自身发展趋势，判断改进措施是否有效，为制定发展战略提供依据。</w:t>
      </w:r>
    </w:p>
    <w:p w14:paraId="3035A41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乡镇卫生院绩效受多种因素影响，如政策环境、人员素质、资金投入、设备状况等。因素分析法可找出影响绩效的关键因素，如分析发现人才流失是导致服务质量下降的关键，卫生院可针对性制定人才保留政策。</w:t>
      </w:r>
    </w:p>
    <w:p w14:paraId="560C615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471D7A5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rPr>
        <w:t>标准。</w:t>
      </w:r>
    </w:p>
    <w:p w14:paraId="1148A53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214AA46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769F500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3FA307D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3F0B3FB3">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749F0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9F566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3DD1C9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304C3F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CAA80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35055F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051FE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59B5E2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0612C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BF72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68785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05C86C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9FBEA72">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3E85736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228AE4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本项目的综合评价基于对项目各方面绩效的深入分析与评估。从项目目标的达成情况来看托里县哈图镇卫生院2024年基本公共卫生服务补助资金在电子健康档案建档人数</w:t>
      </w:r>
      <w:r>
        <w:rPr>
          <w:rFonts w:hint="eastAsia" w:ascii="Times New Roman" w:hAnsi="Times New Roman" w:eastAsia="仿宋_GB2312" w:cs="Times New Roman"/>
          <w:sz w:val="32"/>
          <w:szCs w:val="32"/>
          <w:highlight w:val="none"/>
          <w:lang w:val="en-US" w:eastAsia="zh-CN"/>
        </w:rPr>
        <w:t>2880人</w:t>
      </w:r>
      <w:r>
        <w:rPr>
          <w:rFonts w:hint="eastAsia" w:eastAsia="仿宋_GB2312" w:cs="Times New Roman"/>
          <w:sz w:val="32"/>
          <w:szCs w:val="32"/>
          <w:highlight w:val="none"/>
          <w:lang w:eastAsia="zh-CN"/>
        </w:rPr>
        <w:t>、高血压患者管理人数</w:t>
      </w:r>
      <w:r>
        <w:rPr>
          <w:rFonts w:hint="eastAsia" w:eastAsia="仿宋_GB2312" w:cs="Times New Roman"/>
          <w:sz w:val="32"/>
          <w:szCs w:val="32"/>
          <w:highlight w:val="none"/>
          <w:lang w:val="en-US" w:eastAsia="zh-CN"/>
        </w:rPr>
        <w:t>141人</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val="en-US" w:eastAsia="zh-CN"/>
        </w:rPr>
        <w:t>项目完成情况</w:t>
      </w:r>
      <w:r>
        <w:rPr>
          <w:rFonts w:hint="default" w:ascii="Times New Roman" w:hAnsi="Times New Roman" w:eastAsia="仿宋_GB2312" w:cs="Times New Roman"/>
          <w:sz w:val="32"/>
          <w:szCs w:val="32"/>
          <w:highlight w:val="none"/>
        </w:rPr>
        <w:t>取得了显著的成效，如电子健康档案人建档率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、居民满意度</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等。</w:t>
      </w:r>
    </w:p>
    <w:p w14:paraId="5857854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托里县哈图镇卫生院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C76347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实现了缩小城乡居民公共卫生服务差距、提高公共卫生服务水平的社会效益目标方面的提升，为项目的利益相关者带来了实实在在的利益。</w:t>
      </w:r>
    </w:p>
    <w:p w14:paraId="5B96B79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综上所述托里县哈图镇卫生院2024年基本公共卫生服务补助资金在绩效评价中表现出色，达到了项目的预期目标，并在多个方面取得了显著的成效。</w:t>
      </w:r>
    </w:p>
    <w:p w14:paraId="0BA9D1C2">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1CFACE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20分</w:t>
      </w:r>
      <w:r>
        <w:rPr>
          <w:rFonts w:hint="default" w:ascii="Times New Roman" w:hAnsi="Times New Roman" w:eastAsia="仿宋_GB2312" w:cs="Times New Roman"/>
          <w:b w:val="0"/>
          <w:bCs w:val="0"/>
          <w:highlight w:val="none"/>
        </w:rPr>
        <w:t xml:space="preserve">，得分率为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4923533B">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3"/>
        <w:tblW w:w="4998" w:type="pct"/>
        <w:jc w:val="center"/>
        <w:tblLayout w:type="autofit"/>
        <w:tblCellMar>
          <w:top w:w="0" w:type="dxa"/>
          <w:left w:w="108" w:type="dxa"/>
          <w:bottom w:w="0" w:type="dxa"/>
          <w:right w:w="108" w:type="dxa"/>
        </w:tblCellMar>
      </w:tblPr>
      <w:tblGrid>
        <w:gridCol w:w="2787"/>
        <w:gridCol w:w="1927"/>
        <w:gridCol w:w="2023"/>
        <w:gridCol w:w="2023"/>
      </w:tblGrid>
      <w:tr w14:paraId="240AE4AA">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3B6A4E28">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6817983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115072B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42D734C">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974525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5DDAC8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1B003F2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AC0A66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CE032F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BF19CE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3802F7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6EBC2A7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E260F23">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E018615">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5709807">
        <w:tblPrEx>
          <w:tblCellMar>
            <w:top w:w="0" w:type="dxa"/>
            <w:left w:w="108" w:type="dxa"/>
            <w:bottom w:w="0" w:type="dxa"/>
            <w:right w:w="108" w:type="dxa"/>
          </w:tblCellMar>
        </w:tblPrEx>
        <w:trPr>
          <w:trHeight w:val="325"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CCC307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43E92FD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FA8D714">
            <w:pPr>
              <w:jc w:val="center"/>
              <w:rPr>
                <w:rFonts w:hint="default" w:ascii="Times New Roman" w:hAnsi="Times New Roman" w:eastAsia="仿宋_GB2312" w:cs="Times New Roman"/>
                <w:color w:val="000000"/>
                <w:sz w:val="21"/>
                <w:szCs w:val="21"/>
                <w:lang w:val="en-US"/>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67CC0E0">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0A1CC7C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55D9CD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7D392BA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9C1CF84">
            <w:pPr>
              <w:jc w:val="center"/>
              <w:rPr>
                <w:rFonts w:hint="default" w:ascii="Times New Roman" w:hAnsi="Times New Roman" w:eastAsia="仿宋_GB2312" w:cs="Times New Roman"/>
                <w:color w:val="000000"/>
                <w:sz w:val="21"/>
                <w:szCs w:val="21"/>
                <w:lang w:val="en-US"/>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E130B2F">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74439E3D">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231AFD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14:paraId="7ECE5E4A">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32B5A0AE">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695F7C8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241ED707">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7BFD055D">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5AAD27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1417A1C">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4C27B6B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7FFEDA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6A8193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478684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F361494">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FA13E3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69A55AB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A3FF1E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6D3749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FD91ECB">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422403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0E585B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5AF343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765713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7D6EC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82799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7946B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C952343">
      <w:pPr>
        <w:pStyle w:val="10"/>
        <w:numPr>
          <w:ilvl w:val="0"/>
          <w:numId w:val="3"/>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69B9299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49B1C51">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4D9F80B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9F24B2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12.55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w:t>
      </w:r>
      <w:r>
        <w:rPr>
          <w:rFonts w:hint="default" w:ascii="Times New Roman" w:hAnsi="Times New Roman" w:eastAsia="仿宋_GB2312" w:cs="Times New Roman"/>
          <w:sz w:val="32"/>
          <w:szCs w:val="32"/>
          <w:lang w:val="en-US" w:eastAsia="zh-CN"/>
        </w:rPr>
        <w:t>行。</w:t>
      </w:r>
    </w:p>
    <w:p w14:paraId="4473C15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EAAF1C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12.55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1123D3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1B6A5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01BF01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47069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7FAD1FA">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065D54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02F4EA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A4EB2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F1235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2B4F31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7FF0D9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6BFB4B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442C09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B94B0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22FE9420">
      <w:pPr>
        <w:pStyle w:val="11"/>
        <w:numPr>
          <w:ilvl w:val="0"/>
          <w:numId w:val="3"/>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9B5F90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lang w:val="en-US" w:eastAsia="zh-CN"/>
        </w:rPr>
        <w:t>个三级指标构成，权重分为4</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w:t>
      </w:r>
      <w:r>
        <w:rPr>
          <w:rFonts w:hint="default" w:ascii="Times New Roman" w:hAnsi="Times New Roman" w:eastAsia="仿宋_GB2312" w:cs="Times New Roman"/>
          <w:sz w:val="32"/>
          <w:szCs w:val="32"/>
          <w:lang w:val="en-US" w:eastAsia="zh-CN"/>
        </w:rPr>
        <w:t>产出指标完成情况如下：</w:t>
      </w:r>
    </w:p>
    <w:p w14:paraId="6FB6D3C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77377B7F">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w:t>
      </w:r>
      <w:r>
        <w:rPr>
          <w:rFonts w:hint="eastAsia" w:ascii="Times New Roman" w:hAnsi="Times New Roman" w:eastAsia="仿宋_GB2312" w:cs="Times New Roman"/>
          <w:sz w:val="32"/>
          <w:szCs w:val="32"/>
          <w:lang w:val="en-US" w:eastAsia="zh-CN"/>
        </w:rPr>
        <w:t>电子健康档案建档人数</w:t>
      </w:r>
      <w:r>
        <w:rPr>
          <w:rFonts w:hint="default" w:ascii="Times New Roman" w:hAnsi="Times New Roman" w:eastAsia="仿宋_GB2312" w:cs="Times New Roman"/>
          <w:sz w:val="32"/>
          <w:szCs w:val="32"/>
          <w:lang w:val="en-US" w:eastAsia="zh-CN"/>
        </w:rPr>
        <w:t>，指标值：</w:t>
      </w:r>
      <w:r>
        <w:rPr>
          <w:rFonts w:hint="eastAsia" w:ascii="Times New Roman" w:hAnsi="Times New Roman" w:eastAsia="仿宋_GB2312" w:cs="Times New Roman"/>
          <w:sz w:val="32"/>
          <w:szCs w:val="32"/>
          <w:lang w:val="en-US" w:eastAsia="zh-CN"/>
        </w:rPr>
        <w:t>2880人</w:t>
      </w:r>
      <w:r>
        <w:rPr>
          <w:rFonts w:hint="default" w:ascii="Times New Roman" w:hAnsi="Times New Roman" w:eastAsia="仿宋_GB2312" w:cs="Times New Roman"/>
          <w:sz w:val="32"/>
          <w:szCs w:val="32"/>
          <w:lang w:val="en-US" w:eastAsia="zh-CN"/>
        </w:rPr>
        <w:t>，实际完成值</w:t>
      </w:r>
      <w:r>
        <w:rPr>
          <w:rFonts w:hint="eastAsia" w:ascii="Times New Roman" w:hAnsi="Times New Roman" w:eastAsia="仿宋_GB2312" w:cs="Times New Roman"/>
          <w:sz w:val="32"/>
          <w:szCs w:val="32"/>
          <w:lang w:val="en-US" w:eastAsia="zh-CN"/>
        </w:rPr>
        <w:t>：2880人</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w:t>
      </w:r>
    </w:p>
    <w:p w14:paraId="5362FC9C">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2：高血压患者管理人数</w:t>
      </w:r>
      <w:r>
        <w:rPr>
          <w:rFonts w:hint="default" w:ascii="Times New Roman" w:hAnsi="Times New Roman" w:eastAsia="仿宋_GB2312" w:cs="Times New Roman"/>
          <w:sz w:val="32"/>
          <w:szCs w:val="32"/>
          <w:lang w:val="en-US" w:eastAsia="zh-CN"/>
        </w:rPr>
        <w:t>，指标值：</w:t>
      </w:r>
      <w:r>
        <w:rPr>
          <w:rFonts w:hint="eastAsia" w:ascii="Times New Roman" w:hAnsi="Times New Roman" w:eastAsia="仿宋_GB2312" w:cs="Times New Roman"/>
          <w:sz w:val="32"/>
          <w:szCs w:val="32"/>
          <w:lang w:val="en-US" w:eastAsia="zh-CN"/>
        </w:rPr>
        <w:t>114人</w:t>
      </w:r>
      <w:r>
        <w:rPr>
          <w:rFonts w:hint="default" w:ascii="Times New Roman" w:hAnsi="Times New Roman" w:eastAsia="仿宋_GB2312" w:cs="Times New Roman"/>
          <w:sz w:val="32"/>
          <w:szCs w:val="32"/>
          <w:lang w:val="en-US" w:eastAsia="zh-CN"/>
        </w:rPr>
        <w:t>，实际完成值</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141</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lang w:val="en-US" w:eastAsia="zh-CN"/>
        </w:rPr>
        <w:t>指标完成率</w:t>
      </w:r>
      <w:r>
        <w:rPr>
          <w:rFonts w:hint="eastAsia" w:eastAsia="仿宋_GB2312" w:cs="Times New Roman"/>
          <w:sz w:val="32"/>
          <w:szCs w:val="32"/>
          <w:lang w:val="en-US" w:eastAsia="zh-CN"/>
        </w:rPr>
        <w:t>123.68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14:paraId="1227E1F9">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3：糖尿病健康管理人数</w:t>
      </w:r>
      <w:r>
        <w:rPr>
          <w:rFonts w:hint="default" w:ascii="Times New Roman" w:hAnsi="Times New Roman" w:eastAsia="仿宋_GB2312" w:cs="Times New Roman"/>
          <w:sz w:val="32"/>
          <w:szCs w:val="32"/>
          <w:lang w:val="en-US" w:eastAsia="zh-CN"/>
        </w:rPr>
        <w:t>，指标值：</w:t>
      </w:r>
      <w:r>
        <w:rPr>
          <w:rFonts w:hint="eastAsia" w:ascii="Times New Roman" w:hAnsi="Times New Roman" w:eastAsia="仿宋_GB2312" w:cs="Times New Roman"/>
          <w:sz w:val="32"/>
          <w:szCs w:val="32"/>
          <w:lang w:val="en-US" w:eastAsia="zh-CN"/>
        </w:rPr>
        <w:t>9人</w:t>
      </w:r>
      <w:r>
        <w:rPr>
          <w:rFonts w:hint="default" w:ascii="Times New Roman" w:hAnsi="Times New Roman" w:eastAsia="仿宋_GB2312" w:cs="Times New Roman"/>
          <w:sz w:val="32"/>
          <w:szCs w:val="32"/>
          <w:lang w:val="en-US" w:eastAsia="zh-CN"/>
        </w:rPr>
        <w:t>，实际完成值</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17</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lang w:val="en-US" w:eastAsia="zh-CN"/>
        </w:rPr>
        <w:t>指标完成率</w:t>
      </w:r>
      <w:r>
        <w:rPr>
          <w:rFonts w:hint="eastAsia" w:eastAsia="仿宋_GB2312" w:cs="Times New Roman"/>
          <w:sz w:val="32"/>
          <w:szCs w:val="32"/>
          <w:lang w:val="en-US" w:eastAsia="zh-CN"/>
        </w:rPr>
        <w:t>188.89</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w:t>
      </w:r>
    </w:p>
    <w:p w14:paraId="545145EF">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4：严重精神障碍患者规范管理人数</w:t>
      </w:r>
      <w:r>
        <w:rPr>
          <w:rFonts w:hint="default" w:ascii="Times New Roman" w:hAnsi="Times New Roman" w:eastAsia="仿宋_GB2312" w:cs="Times New Roman"/>
          <w:sz w:val="32"/>
          <w:szCs w:val="32"/>
          <w:lang w:val="en-US" w:eastAsia="zh-CN"/>
        </w:rPr>
        <w:t>，指标值：</w:t>
      </w:r>
      <w:r>
        <w:rPr>
          <w:rFonts w:hint="eastAsia" w:ascii="Times New Roman" w:hAnsi="Times New Roman" w:eastAsia="仿宋_GB2312" w:cs="Times New Roman"/>
          <w:sz w:val="32"/>
          <w:szCs w:val="32"/>
          <w:lang w:val="en-US" w:eastAsia="zh-CN"/>
        </w:rPr>
        <w:t>5人</w:t>
      </w:r>
      <w:r>
        <w:rPr>
          <w:rFonts w:hint="default" w:ascii="Times New Roman" w:hAnsi="Times New Roman" w:eastAsia="仿宋_GB2312" w:cs="Times New Roman"/>
          <w:sz w:val="32"/>
          <w:szCs w:val="32"/>
          <w:lang w:val="en-US" w:eastAsia="zh-CN"/>
        </w:rPr>
        <w:t xml:space="preserve"> ，实际完成值</w:t>
      </w:r>
      <w:r>
        <w:rPr>
          <w:rFonts w:hint="eastAsia" w:ascii="Times New Roman" w:hAnsi="Times New Roman" w:eastAsia="仿宋_GB2312" w:cs="Times New Roman"/>
          <w:sz w:val="32"/>
          <w:szCs w:val="32"/>
          <w:lang w:val="en-US" w:eastAsia="zh-CN"/>
        </w:rPr>
        <w:t>：5人，</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w:t>
      </w:r>
    </w:p>
    <w:p w14:paraId="5AF4963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2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②</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质量指标：</w:t>
      </w:r>
    </w:p>
    <w:p w14:paraId="67A90BE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电子健康档案建档率</w:t>
      </w:r>
      <w:r>
        <w:rPr>
          <w:rFonts w:hint="default" w:ascii="Times New Roman" w:hAnsi="Times New Roman" w:eastAsia="仿宋_GB2312" w:cs="Times New Roman"/>
          <w:sz w:val="32"/>
          <w:szCs w:val="32"/>
          <w:lang w:val="en-US" w:eastAsia="zh-CN"/>
        </w:rPr>
        <w:t>，指标值：&gt;=90%，实际完成值：</w:t>
      </w:r>
      <w:r>
        <w:rPr>
          <w:rFonts w:hint="eastAsia" w:ascii="Times New Roman" w:hAnsi="Times New Roman" w:eastAsia="仿宋_GB2312" w:cs="Times New Roman"/>
          <w:sz w:val="32"/>
          <w:szCs w:val="32"/>
          <w:lang w:val="en-US" w:eastAsia="zh-CN"/>
        </w:rPr>
        <w:t>9</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0B3C37B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高血压患者管理率</w:t>
      </w:r>
      <w:r>
        <w:rPr>
          <w:rFonts w:hint="default" w:ascii="Times New Roman" w:hAnsi="Times New Roman" w:eastAsia="仿宋_GB2312" w:cs="Times New Roman"/>
          <w:sz w:val="32"/>
          <w:szCs w:val="32"/>
          <w:lang w:val="en-US" w:eastAsia="zh-CN"/>
        </w:rPr>
        <w:t>，指标值：&gt;=90%，实际完成值：</w:t>
      </w:r>
      <w:r>
        <w:rPr>
          <w:rFonts w:hint="eastAsia" w:ascii="Times New Roman" w:hAnsi="Times New Roman" w:eastAsia="仿宋_GB2312" w:cs="Times New Roman"/>
          <w:sz w:val="32"/>
          <w:szCs w:val="32"/>
          <w:lang w:val="en-US" w:eastAsia="zh-CN"/>
        </w:rPr>
        <w:t>9</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，指标完成率</w:t>
      </w:r>
      <w:r>
        <w:rPr>
          <w:rFonts w:hint="eastAsia" w:eastAsia="仿宋_GB2312" w:cs="Times New Roman"/>
          <w:sz w:val="32"/>
          <w:szCs w:val="32"/>
          <w:lang w:val="en-US" w:eastAsia="zh-CN"/>
        </w:rPr>
        <w:t>105.56</w:t>
      </w:r>
      <w:r>
        <w:rPr>
          <w:rFonts w:hint="default" w:ascii="Times New Roman" w:hAnsi="Times New Roman" w:eastAsia="仿宋_GB2312" w:cs="Times New Roman"/>
          <w:sz w:val="32"/>
          <w:szCs w:val="32"/>
          <w:lang w:val="en-US" w:eastAsia="zh-CN"/>
        </w:rPr>
        <w:t>%。</w:t>
      </w:r>
    </w:p>
    <w:p w14:paraId="30ECDC5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糖尿病健康管理率</w:t>
      </w:r>
      <w:r>
        <w:rPr>
          <w:rFonts w:hint="default" w:ascii="Times New Roman" w:hAnsi="Times New Roman" w:eastAsia="仿宋_GB2312" w:cs="Times New Roman"/>
          <w:sz w:val="32"/>
          <w:szCs w:val="32"/>
          <w:lang w:val="en-US" w:eastAsia="zh-CN"/>
        </w:rPr>
        <w:t>，指标值：&gt;=90%，实际完成值：</w:t>
      </w:r>
      <w:r>
        <w:rPr>
          <w:rFonts w:hint="eastAsia" w:ascii="Times New Roman" w:hAnsi="Times New Roman" w:eastAsia="仿宋_GB2312" w:cs="Times New Roman"/>
          <w:sz w:val="32"/>
          <w:szCs w:val="32"/>
          <w:lang w:val="en-US" w:eastAsia="zh-CN"/>
        </w:rPr>
        <w:t>9</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，指标完成率</w:t>
      </w:r>
      <w:r>
        <w:rPr>
          <w:rFonts w:hint="eastAsia" w:eastAsia="仿宋_GB2312" w:cs="Times New Roman"/>
          <w:sz w:val="32"/>
          <w:szCs w:val="32"/>
          <w:lang w:val="en-US" w:eastAsia="zh-CN"/>
        </w:rPr>
        <w:t>105.56</w:t>
      </w:r>
      <w:r>
        <w:rPr>
          <w:rFonts w:hint="default" w:ascii="Times New Roman" w:hAnsi="Times New Roman" w:eastAsia="仿宋_GB2312" w:cs="Times New Roman"/>
          <w:sz w:val="32"/>
          <w:szCs w:val="32"/>
          <w:lang w:val="en-US" w:eastAsia="zh-CN"/>
        </w:rPr>
        <w:t>%。</w:t>
      </w:r>
    </w:p>
    <w:p w14:paraId="4F03DBE5">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严重精神障碍患者规范管理率</w:t>
      </w:r>
      <w:r>
        <w:rPr>
          <w:rFonts w:hint="default" w:ascii="Times New Roman" w:hAnsi="Times New Roman" w:eastAsia="仿宋_GB2312" w:cs="Times New Roman"/>
          <w:sz w:val="32"/>
          <w:szCs w:val="32"/>
          <w:lang w:val="en-US" w:eastAsia="zh-CN"/>
        </w:rPr>
        <w:t>，指标值：&gt;=90% ，实际完成值：</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290989FF">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③时效指标</w:t>
      </w:r>
    </w:p>
    <w:p w14:paraId="0197DD9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资金支付及时率</w:t>
      </w:r>
      <w:r>
        <w:rPr>
          <w:rFonts w:hint="default" w:ascii="Times New Roman" w:hAnsi="Times New Roman" w:eastAsia="仿宋_GB2312" w:cs="Times New Roman"/>
          <w:sz w:val="32"/>
          <w:szCs w:val="32"/>
          <w:lang w:val="en-US" w:eastAsia="zh-CN"/>
        </w:rPr>
        <w:t>，指标值：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100%，实际完成值：</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14:paraId="7FBA51E4">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10：项目完成时间，</w:t>
      </w:r>
      <w:r>
        <w:rPr>
          <w:rFonts w:hint="default" w:ascii="Times New Roman" w:hAnsi="Times New Roman" w:eastAsia="仿宋_GB2312" w:cs="Times New Roman"/>
          <w:sz w:val="32"/>
          <w:szCs w:val="32"/>
          <w:lang w:val="en-US" w:eastAsia="zh-CN"/>
        </w:rPr>
        <w:t>2024年12月25日，实际完成值：2024年12月25日，指标完成率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3840FDE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4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④</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成本指标：</w:t>
      </w:r>
    </w:p>
    <w:p w14:paraId="60D82AF1">
      <w:pPr>
        <w:shd w:val="clear" w:color="auto" w:fill="auto"/>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：完成项目所需乡村医生聘用劳务费，指标值：&lt;=</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万元，实际完成值：</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万元，指标完成率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2979A0C3">
      <w:pPr>
        <w:shd w:val="clear" w:color="auto" w:fill="auto"/>
        <w:spacing w:line="600" w:lineRule="exact"/>
        <w:ind w:firstLine="640" w:firstLineChars="200"/>
        <w:outlineLvl w:val="0"/>
        <w:rPr>
          <w:rFonts w:hint="eastAsia" w:ascii="仿宋_GB2312" w:hAnsi="Arial" w:cs="宋体"/>
          <w:bCs/>
          <w:color w:val="auto"/>
          <w:sz w:val="32"/>
          <w:szCs w:val="32"/>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完成项目所需日常公用经费</w:t>
      </w:r>
      <w:r>
        <w:rPr>
          <w:rFonts w:hint="default" w:ascii="Times New Roman" w:hAnsi="Times New Roman" w:eastAsia="仿宋_GB2312" w:cs="Times New Roman"/>
          <w:sz w:val="32"/>
          <w:szCs w:val="32"/>
          <w:lang w:val="en-US" w:eastAsia="zh-CN"/>
        </w:rPr>
        <w:t>，指标值：&lt;=</w:t>
      </w:r>
      <w:r>
        <w:rPr>
          <w:rFonts w:hint="eastAsia" w:ascii="Times New Roman" w:hAnsi="Times New Roman" w:eastAsia="仿宋_GB2312" w:cs="Times New Roman"/>
          <w:sz w:val="32"/>
          <w:szCs w:val="32"/>
          <w:lang w:val="en-US" w:eastAsia="zh-CN"/>
        </w:rPr>
        <w:t>9.55</w:t>
      </w:r>
      <w:r>
        <w:rPr>
          <w:rFonts w:hint="default" w:ascii="Times New Roman" w:hAnsi="Times New Roman" w:eastAsia="仿宋_GB2312" w:cs="Times New Roman"/>
          <w:sz w:val="32"/>
          <w:szCs w:val="32"/>
          <w:lang w:val="en-US" w:eastAsia="zh-CN"/>
        </w:rPr>
        <w:t>万元，实际完成值：</w:t>
      </w:r>
      <w:r>
        <w:rPr>
          <w:rFonts w:hint="eastAsia" w:ascii="Times New Roman" w:hAnsi="Times New Roman" w:eastAsia="仿宋_GB2312" w:cs="Times New Roman"/>
          <w:sz w:val="32"/>
          <w:szCs w:val="32"/>
          <w:lang w:val="en-US" w:eastAsia="zh-CN"/>
        </w:rPr>
        <w:t>9.55</w:t>
      </w:r>
      <w:r>
        <w:rPr>
          <w:rFonts w:hint="default" w:ascii="Times New Roman" w:hAnsi="Times New Roman" w:eastAsia="仿宋_GB2312" w:cs="Times New Roman"/>
          <w:sz w:val="32"/>
          <w:szCs w:val="32"/>
          <w:lang w:val="en-US" w:eastAsia="zh-CN"/>
        </w:rPr>
        <w:t>万元，指标完成率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7D22AB1F">
      <w:pPr>
        <w:pStyle w:val="11"/>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3A74AD2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3A34318C">
      <w:pPr>
        <w:numPr>
          <w:ilvl w:val="0"/>
          <w:numId w:val="4"/>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0889E847">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F9F4F6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：缩小城乡居民公共卫生服务差距</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指标值：有效</w:t>
      </w:r>
      <w:r>
        <w:rPr>
          <w:rFonts w:hint="eastAsia" w:eastAsia="仿宋_GB2312" w:cs="Times New Roman"/>
          <w:sz w:val="32"/>
          <w:szCs w:val="32"/>
          <w:highlight w:val="none"/>
          <w:lang w:val="en-US" w:eastAsia="zh-CN"/>
        </w:rPr>
        <w:t>缩小</w:t>
      </w:r>
      <w:r>
        <w:rPr>
          <w:rFonts w:hint="default" w:ascii="Times New Roman" w:hAnsi="Times New Roman" w:eastAsia="仿宋_GB2312" w:cs="Times New Roman"/>
          <w:sz w:val="32"/>
          <w:szCs w:val="32"/>
          <w:highlight w:val="none"/>
        </w:rPr>
        <w:t>，实际完成值：有效</w:t>
      </w:r>
      <w:r>
        <w:rPr>
          <w:rFonts w:hint="eastAsia" w:eastAsia="仿宋_GB2312" w:cs="Times New Roman"/>
          <w:sz w:val="32"/>
          <w:szCs w:val="32"/>
          <w:highlight w:val="none"/>
          <w:lang w:val="en-US" w:eastAsia="zh-CN"/>
        </w:rPr>
        <w:t>缩小</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p>
    <w:p w14:paraId="22A3E79A">
      <w:pPr>
        <w:shd w:val="clear" w:color="auto" w:fill="auto"/>
        <w:spacing w:line="600" w:lineRule="exact"/>
        <w:ind w:firstLine="640" w:firstLineChars="200"/>
        <w:outlineLvl w:val="0"/>
        <w:rPr>
          <w:rFonts w:hint="eastAsia" w:eastAsia="仿宋_GB2312"/>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：提高公共卫生服务水平</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指标值：有效</w:t>
      </w:r>
      <w:r>
        <w:rPr>
          <w:rFonts w:hint="eastAsia" w:eastAsia="仿宋_GB2312" w:cs="Times New Roman"/>
          <w:sz w:val="32"/>
          <w:szCs w:val="32"/>
          <w:highlight w:val="none"/>
          <w:lang w:val="en-US" w:eastAsia="zh-CN"/>
        </w:rPr>
        <w:t>提高</w:t>
      </w:r>
      <w:r>
        <w:rPr>
          <w:rFonts w:hint="default" w:ascii="Times New Roman" w:hAnsi="Times New Roman" w:eastAsia="仿宋_GB2312" w:cs="Times New Roman"/>
          <w:sz w:val="32"/>
          <w:szCs w:val="32"/>
          <w:highlight w:val="none"/>
        </w:rPr>
        <w:t>，实际完成值：有效</w:t>
      </w:r>
      <w:r>
        <w:rPr>
          <w:rFonts w:hint="eastAsia" w:eastAsia="仿宋_GB2312" w:cs="Times New Roman"/>
          <w:sz w:val="32"/>
          <w:szCs w:val="32"/>
          <w:highlight w:val="none"/>
          <w:lang w:val="en-US" w:eastAsia="zh-CN"/>
        </w:rPr>
        <w:t>提高</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p>
    <w:p w14:paraId="73D50F2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lang w:val="en-US" w:eastAsia="zh-CN"/>
        </w:rPr>
        <w:t>2.满意度</w:t>
      </w:r>
    </w:p>
    <w:p w14:paraId="2132F2F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rPr>
        <w:t>：居民满意度</w:t>
      </w:r>
      <w:r>
        <w:rPr>
          <w:rFonts w:hint="eastAsia" w:ascii="仿宋_GB2312" w:hAnsi="仿宋_GB2312" w:cs="仿宋_GB2312"/>
          <w:color w:val="auto"/>
          <w:sz w:val="32"/>
          <w:szCs w:val="32"/>
        </w:rPr>
        <w:t>，</w:t>
      </w:r>
      <w:r>
        <w:rPr>
          <w:rFonts w:hint="default" w:ascii="Times New Roman" w:hAnsi="Times New Roman" w:eastAsia="仿宋_GB2312" w:cs="Times New Roman"/>
          <w:sz w:val="32"/>
          <w:szCs w:val="32"/>
          <w:highlight w:val="none"/>
        </w:rPr>
        <w:t>指标值：&gt;=90%，实际完成值：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p>
    <w:p w14:paraId="6DE6E0A4">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0C1D5FDF">
      <w:pPr>
        <w:pStyle w:val="21"/>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托里县哈图镇卫生院2024年基本公共卫生服务补助资金项目年初预算</w:t>
      </w:r>
      <w:r>
        <w:rPr>
          <w:rFonts w:hint="eastAsia" w:ascii="Times New Roman" w:hAnsi="Times New Roman" w:eastAsia="方正仿宋_GBK" w:cs="Times New Roman"/>
          <w:sz w:val="32"/>
          <w:szCs w:val="32"/>
          <w:highlight w:val="none"/>
          <w:lang w:val="en-US" w:eastAsia="zh-CN"/>
        </w:rPr>
        <w:t>8.92</w:t>
      </w:r>
      <w:r>
        <w:rPr>
          <w:rFonts w:hint="default" w:ascii="Times New Roman" w:hAnsi="Times New Roman" w:eastAsia="方正仿宋_GBK" w:cs="Times New Roman"/>
          <w:sz w:val="32"/>
          <w:szCs w:val="32"/>
          <w:highlight w:val="none"/>
        </w:rPr>
        <w:t>万元，全年预算</w:t>
      </w:r>
      <w:r>
        <w:rPr>
          <w:rFonts w:hint="eastAsia" w:ascii="Times New Roman" w:hAnsi="Times New Roman" w:eastAsia="方正仿宋_GBK" w:cs="Times New Roman"/>
          <w:sz w:val="32"/>
          <w:szCs w:val="32"/>
          <w:highlight w:val="none"/>
          <w:lang w:val="en-US" w:eastAsia="zh-CN"/>
        </w:rPr>
        <w:t>12.55</w:t>
      </w:r>
      <w:r>
        <w:rPr>
          <w:rFonts w:hint="default" w:ascii="Times New Roman" w:hAnsi="Times New Roman" w:eastAsia="方正仿宋_GBK" w:cs="Times New Roman"/>
          <w:sz w:val="32"/>
          <w:szCs w:val="32"/>
          <w:highlight w:val="none"/>
        </w:rPr>
        <w:t>万元，实际支出</w:t>
      </w:r>
      <w:r>
        <w:rPr>
          <w:rFonts w:hint="eastAsia" w:ascii="Times New Roman" w:hAnsi="Times New Roman" w:eastAsia="方正仿宋_GBK" w:cs="Times New Roman"/>
          <w:sz w:val="32"/>
          <w:szCs w:val="32"/>
          <w:highlight w:val="none"/>
          <w:lang w:val="en-US" w:eastAsia="zh-CN"/>
        </w:rPr>
        <w:t>12.55</w:t>
      </w:r>
      <w:r>
        <w:rPr>
          <w:rFonts w:hint="default" w:ascii="Times New Roman" w:hAnsi="Times New Roman" w:eastAsia="方正仿宋_GBK" w:cs="Times New Roman"/>
          <w:sz w:val="32"/>
          <w:szCs w:val="32"/>
          <w:highlight w:val="none"/>
        </w:rPr>
        <w:t>万元，预算执行率为</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%，总体偏差率为</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14:paraId="721BC342">
      <w:pPr>
        <w:spacing w:line="560" w:lineRule="exact"/>
        <w:ind w:firstLine="640" w:firstLineChars="200"/>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1D575E4">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0E6F3E98">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1.聚焦重点任务，推动项目工作落地落实</w:t>
      </w:r>
    </w:p>
    <w:p w14:paraId="6F5E733F">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70189E59">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2.坚持问题导向，加强执行监控，提高资金效益</w:t>
      </w:r>
    </w:p>
    <w:p w14:paraId="49F57797">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了资金偏离政策目标的风险，提高了资金使用效益。</w:t>
      </w:r>
    </w:p>
    <w:p w14:paraId="67AE86E9">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3.强化绩效目标刚性约束，及时对项目进行跟踪问效</w:t>
      </w:r>
    </w:p>
    <w:p w14:paraId="327051B2">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16487CFC">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7BA595D6">
      <w:pPr>
        <w:pStyle w:val="21"/>
        <w:pageBreakBefore w:val="0"/>
        <w:widowControl w:val="0"/>
        <w:kinsoku/>
        <w:wordWrap/>
        <w:overflowPunct w:val="0"/>
        <w:topLinePunct w:val="0"/>
        <w:autoSpaceDE/>
        <w:autoSpaceDN/>
        <w:bidi w:val="0"/>
        <w:spacing w:line="570" w:lineRule="exact"/>
        <w:ind w:firstLine="643"/>
        <w:jc w:val="both"/>
        <w:textAlignment w:val="auto"/>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1.绩效预算认识不够充分，绩效理念有待进一步强化</w:t>
      </w:r>
    </w:p>
    <w:p w14:paraId="18955C56">
      <w:pPr>
        <w:pStyle w:val="21"/>
        <w:pageBreakBefore w:val="0"/>
        <w:widowControl w:val="0"/>
        <w:kinsoku/>
        <w:wordWrap/>
        <w:overflowPunct w:val="0"/>
        <w:topLinePunct w:val="0"/>
        <w:autoSpaceDE/>
        <w:autoSpaceDN/>
        <w:bidi w:val="0"/>
        <w:spacing w:line="570" w:lineRule="exact"/>
        <w:ind w:firstLine="640"/>
        <w:jc w:val="both"/>
        <w:textAlignment w:val="auto"/>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29E23154">
      <w:pPr>
        <w:pStyle w:val="21"/>
        <w:pageBreakBefore w:val="0"/>
        <w:widowControl w:val="0"/>
        <w:kinsoku/>
        <w:wordWrap/>
        <w:overflowPunct w:val="0"/>
        <w:topLinePunct w:val="0"/>
        <w:autoSpaceDE/>
        <w:autoSpaceDN/>
        <w:bidi w:val="0"/>
        <w:spacing w:line="570" w:lineRule="exact"/>
        <w:ind w:firstLine="64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2.绩效档案归档工作有待提高</w:t>
      </w:r>
    </w:p>
    <w:p w14:paraId="368272AB">
      <w:pPr>
        <w:pStyle w:val="21"/>
        <w:pageBreakBefore w:val="0"/>
        <w:widowControl w:val="0"/>
        <w:kinsoku/>
        <w:wordWrap/>
        <w:overflowPunct w:val="0"/>
        <w:topLinePunct w:val="0"/>
        <w:autoSpaceDE/>
        <w:autoSpaceDN/>
        <w:bidi w:val="0"/>
        <w:spacing w:line="570" w:lineRule="exact"/>
        <w:ind w:firstLine="64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53C4DB59">
      <w:pPr>
        <w:pStyle w:val="21"/>
        <w:pageBreakBefore w:val="0"/>
        <w:widowControl w:val="0"/>
        <w:kinsoku/>
        <w:wordWrap/>
        <w:overflowPunct w:val="0"/>
        <w:topLinePunct w:val="0"/>
        <w:autoSpaceDE/>
        <w:autoSpaceDN/>
        <w:bidi w:val="0"/>
        <w:spacing w:line="570" w:lineRule="exact"/>
        <w:ind w:firstLine="64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3.项目支出绩效评价存在局限，客观性有待加强</w:t>
      </w:r>
    </w:p>
    <w:p w14:paraId="2FA44497">
      <w:pPr>
        <w:pStyle w:val="21"/>
        <w:pageBreakBefore w:val="0"/>
        <w:widowControl w:val="0"/>
        <w:kinsoku/>
        <w:wordWrap/>
        <w:overflowPunct w:val="0"/>
        <w:topLinePunct w:val="0"/>
        <w:autoSpaceDE/>
        <w:autoSpaceDN/>
        <w:bidi w:val="0"/>
        <w:spacing w:line="570" w:lineRule="exact"/>
        <w:ind w:firstLine="64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2474C9C">
      <w:pPr>
        <w:numPr>
          <w:ilvl w:val="0"/>
          <w:numId w:val="6"/>
        </w:numPr>
        <w:spacing w:line="560" w:lineRule="exact"/>
        <w:ind w:firstLine="640" w:firstLineChars="200"/>
        <w:rPr>
          <w:rFonts w:hint="eastAsia" w:eastAsia="黑体" w:cs="Times New Roman"/>
          <w:sz w:val="32"/>
          <w:szCs w:val="32"/>
          <w:lang w:val="en-US" w:eastAsia="zh-CN"/>
        </w:rPr>
      </w:pPr>
      <w:r>
        <w:rPr>
          <w:rFonts w:hint="default" w:ascii="Times New Roman" w:hAnsi="Times New Roman" w:eastAsia="黑体" w:cs="Times New Roman"/>
          <w:sz w:val="32"/>
          <w:szCs w:val="32"/>
        </w:rPr>
        <w:t>有关建议</w:t>
      </w:r>
      <w:r>
        <w:rPr>
          <w:rFonts w:hint="eastAsia" w:eastAsia="黑体" w:cs="Times New Roman"/>
          <w:sz w:val="32"/>
          <w:szCs w:val="32"/>
          <w:lang w:eastAsia="zh-CN"/>
        </w:rPr>
        <w:t>、</w:t>
      </w:r>
    </w:p>
    <w:p w14:paraId="65B99060">
      <w:pPr>
        <w:numPr>
          <w:ilvl w:val="0"/>
          <w:numId w:val="0"/>
        </w:numPr>
        <w:spacing w:line="560" w:lineRule="exact"/>
        <w:ind w:firstLine="640" w:firstLineChars="200"/>
        <w:rPr>
          <w:rFonts w:hint="eastAsia" w:eastAsia="黑体" w:cs="Times New Roman"/>
          <w:sz w:val="32"/>
          <w:szCs w:val="32"/>
          <w:lang w:val="en-US" w:eastAsia="zh-CN"/>
        </w:rPr>
      </w:pPr>
      <w:r>
        <w:rPr>
          <w:rFonts w:hint="eastAsia" w:eastAsia="黑体" w:cs="Times New Roman"/>
          <w:sz w:val="32"/>
          <w:szCs w:val="32"/>
          <w:lang w:val="en-US" w:eastAsia="zh-CN"/>
        </w:rPr>
        <w:t>1.加强业务培训，提升专业能力</w:t>
      </w:r>
    </w:p>
    <w:p w14:paraId="760C0986">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1CF62032">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2.扎实推进档案规范化建设，提升档案管理水平</w:t>
      </w:r>
    </w:p>
    <w:p w14:paraId="6BE29C47">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772E745B">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 加大宣传力度，强化绩效理念</w:t>
      </w:r>
    </w:p>
    <w:p w14:paraId="765E2E86">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县人大、政协党政机关和主要党政领导汇报，最大限度争取重视和支持，提升预算绩效管理的权威性。</w:t>
      </w:r>
    </w:p>
    <w:p w14:paraId="6453D22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4E338BE1">
      <w:pPr>
        <w:rPr>
          <w:rFonts w:hint="default" w:ascii="Times New Roman" w:hAnsi="Times New Roman" w:cs="Times New Roman"/>
        </w:rPr>
      </w:pPr>
      <w:r>
        <w:rPr>
          <w:rFonts w:hint="default" w:ascii="Times New Roman" w:hAnsi="Times New Roman" w:eastAsia="仿宋_GB2312" w:cs="Times New Roman"/>
          <w:sz w:val="32"/>
          <w:szCs w:val="32"/>
        </w:rPr>
        <w:t>本项目无其他需说明的问题</w:t>
      </w:r>
      <w:r>
        <w:rPr>
          <w:rFonts w:hint="eastAsia" w:ascii="Times New Roman" w:hAnsi="Times New Roman" w:eastAsia="仿宋_GB2312" w:cs="Times New Roman"/>
          <w:sz w:val="32"/>
          <w:szCs w:val="32"/>
          <w:lang w:eastAsia="zh-CN"/>
        </w:rPr>
        <w:t>。</w:t>
      </w:r>
    </w:p>
    <w:bookmarkEnd w:id="1"/>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E53533C-ECB7-45BA-96A1-87972D885B9D}"/>
  </w:font>
  <w:font w:name="黑体">
    <w:panose1 w:val="02010609060101010101"/>
    <w:charset w:val="86"/>
    <w:family w:val="auto"/>
    <w:pitch w:val="default"/>
    <w:sig w:usb0="800002BF" w:usb1="38CF7CFA" w:usb2="00000016" w:usb3="00000000" w:csb0="00040001" w:csb1="00000000"/>
    <w:embedRegular r:id="rId2" w:fontKey="{33E65B84-ACB5-43C9-B3F9-DFF93462F2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D727249C-B3B4-4584-81A6-F67789F33BE6}"/>
  </w:font>
  <w:font w:name="华文中宋">
    <w:panose1 w:val="02010600040101010101"/>
    <w:charset w:val="86"/>
    <w:family w:val="auto"/>
    <w:pitch w:val="default"/>
    <w:sig w:usb0="00000287" w:usb1="080F0000" w:usb2="00000000" w:usb3="00000000" w:csb0="0004009F" w:csb1="DFD70000"/>
    <w:embedRegular r:id="rId4" w:fontKey="{A60FDFCA-4621-4985-91FB-29605DFE74AF}"/>
  </w:font>
  <w:font w:name="方正小标宋_GBK">
    <w:panose1 w:val="02000000000000000000"/>
    <w:charset w:val="86"/>
    <w:family w:val="script"/>
    <w:pitch w:val="default"/>
    <w:sig w:usb0="A00002BF" w:usb1="38CF7CFA" w:usb2="00082016" w:usb3="00000000" w:csb0="00040001" w:csb1="00000000"/>
    <w:embedRegular r:id="rId5" w:fontKey="{7FF8B10C-5B35-4351-A0E2-695C2918FE9F}"/>
  </w:font>
  <w:font w:name="楷体_GB2312">
    <w:panose1 w:val="02010609030101010101"/>
    <w:charset w:val="86"/>
    <w:family w:val="auto"/>
    <w:pitch w:val="default"/>
    <w:sig w:usb0="00000001" w:usb1="080E0000" w:usb2="00000000" w:usb3="00000000" w:csb0="00040000" w:csb1="00000000"/>
    <w:embedRegular r:id="rId6" w:fontKey="{95048B0E-E33E-4643-88DD-1FB99B01AB1E}"/>
  </w:font>
  <w:font w:name="方正仿宋_GBK">
    <w:panose1 w:val="02000000000000000000"/>
    <w:charset w:val="86"/>
    <w:family w:val="auto"/>
    <w:pitch w:val="default"/>
    <w:sig w:usb0="A00002BF" w:usb1="38CF7CFA" w:usb2="00082016" w:usb3="00000000" w:csb0="00040001" w:csb1="00000000"/>
    <w:embedRegular r:id="rId7" w:fontKey="{522D5303-3FB5-43FD-B00D-8B7FD8529413}"/>
  </w:font>
  <w:font w:name="楷体">
    <w:panose1 w:val="02010609060101010101"/>
    <w:charset w:val="86"/>
    <w:family w:val="auto"/>
    <w:pitch w:val="default"/>
    <w:sig w:usb0="800002BF" w:usb1="38CF7CFA" w:usb2="00000016" w:usb3="00000000" w:csb0="00040001" w:csb1="00000000"/>
    <w:embedRegular r:id="rId8" w:fontKey="{7D989384-4E40-47B4-94E2-B4FC1F5832C5}"/>
  </w:font>
  <w:font w:name="WPSEMBED27">
    <w:panose1 w:val="02010609030101010101"/>
    <w:charset w:val="86"/>
    <w:family w:val="auto"/>
    <w:pitch w:val="default"/>
    <w:sig w:usb0="00000001" w:usb1="080E0000" w:usb2="00000000" w:usb3="00000000" w:csb0="00040000" w:csb1="00000000"/>
  </w:font>
  <w:font w:name="WPSEMBED29">
    <w:panose1 w:val="02010609030101010101"/>
    <w:charset w:val="86"/>
    <w:family w:val="auto"/>
    <w:pitch w:val="default"/>
    <w:sig w:usb0="00000001" w:usb1="080E0000" w:usb2="00000000" w:usb3="00000000" w:csb0="00040000" w:csb1="00000000"/>
  </w:font>
  <w:font w:name="WPSEMBED30">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9FE0">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1"/>
      <w:numFmt w:val="decimal"/>
      <w:lvlText w:val="%1."/>
      <w:lvlJc w:val="left"/>
      <w:pPr>
        <w:tabs>
          <w:tab w:val="left" w:pos="312"/>
        </w:tabs>
      </w:p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3"/>
      <w:numFmt w:val="chineseCounting"/>
      <w:suff w:val="nothing"/>
      <w:lvlText w:val="（%1）"/>
      <w:lvlJc w:val="left"/>
      <w:rPr>
        <w:rFonts w:hint="eastAsia"/>
      </w:rPr>
    </w:lvl>
  </w:abstractNum>
  <w:abstractNum w:abstractNumId="4">
    <w:nsid w:val="03D62ECE"/>
    <w:multiLevelType w:val="singleLevel"/>
    <w:tmpl w:val="03D62ECE"/>
    <w:lvl w:ilvl="0" w:tentative="0">
      <w:start w:val="6"/>
      <w:numFmt w:val="chineseCounting"/>
      <w:lvlText w:val="%1."/>
      <w:lvlJc w:val="left"/>
      <w:pPr>
        <w:tabs>
          <w:tab w:val="left" w:pos="312"/>
        </w:tabs>
      </w:pPr>
      <w:rPr>
        <w:rFonts w:hint="eastAsia"/>
      </w:rPr>
    </w:lvl>
  </w:abstractNum>
  <w:abstractNum w:abstractNumId="5">
    <w:nsid w:val="59ADCABA"/>
    <w:multiLevelType w:val="singleLevel"/>
    <w:tmpl w:val="59ADCABA"/>
    <w:lvl w:ilvl="0" w:tentative="0">
      <w:start w:val="2"/>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43451F92"/>
    <w:rsid w:val="4719319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 w:type="paragraph" w:customStyle="1" w:styleId="26">
    <w:name w:val="_Style 1"/>
    <w:basedOn w:val="1"/>
    <w:qFormat/>
    <w:uiPriority w:val="34"/>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6DFDDDF2F4C245018E51868FAEB72CF0</vt:lpwstr>
  </property>
  <property fmtid="{D5CDD505-2E9C-101B-9397-08002B2CF9AE}" pid="4" name="KSOTemplateDocerSaveRecord">
    <vt:lpwstr>eyJoZGlkIjoiZmIwMmY0YzA5NWY3MTViZmMxZTRmNmM1YzNkM2VlOTkiLCJ1c2VySWQiOiIzMTk0OTE3OTAifQ==</vt:lpwstr>
  </property>
</Properties>
</file>

<file path=customXml/itemProps1.xml><?xml version="1.0" encoding="utf-8"?>
<ds:datastoreItem xmlns:ds="http://schemas.openxmlformats.org/officeDocument/2006/customXml" ds:itemID="{30b03031-ac37-45c4-b20f-d44055ee3179}">
  <ds:schemaRefs/>
</ds:datastoreItem>
</file>

<file path=docProps/app.xml><?xml version="1.0" encoding="utf-8"?>
<Properties xmlns="http://schemas.openxmlformats.org/officeDocument/2006/extended-properties" xmlns:vt="http://schemas.openxmlformats.org/officeDocument/2006/docPropsVTypes">
  <Template>Normal</Template>
  <Pages>24</Pages>
  <Words>10391</Words>
  <Characters>10859</Characters>
  <Lines>58</Lines>
  <Paragraphs>16</Paragraphs>
  <TotalTime>44</TotalTime>
  <ScaleCrop>false</ScaleCrop>
  <LinksUpToDate>false</LinksUpToDate>
  <CharactersWithSpaces>10870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cp:lastPrinted>2025-04-22T11:13:00Z</cp:lastPrinted>
  <dcterms:modified xsi:type="dcterms:W3CDTF">2025-10-31T09:44:19Z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6DFDDDF2F4C245018E51868FAEB72CF0</vt:lpwstr>
  </property>
  <property fmtid="{D5CDD505-2E9C-101B-9397-08002B2CF9AE}" pid="4" name="KSOTemplateDocerSaveRecord">
    <vt:lpwstr>eyJoZGlkIjoiZjZjY2YzNDY3YWM4YThjNjdkZTk2MDAwYjE2OGQzNDQiLCJ1c2VySWQiOiIzNzI2MDMzNTYifQ==</vt:lpwstr>
  </property>
</Properties>
</file>